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PT Astra Serif" w:hAnsi="PT Astra Serif"/>
          <w:sz w:val="28"/>
          <w:szCs w:val="24"/>
        </w:rPr>
      </w:pPr>
      <w:r>
        <w:rPr>
          <w:rFonts w:ascii="PT Astra Serif" w:hAnsi="PT Astra Serif"/>
          <w:sz w:val="28"/>
          <w:szCs w:val="24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81025" cy="7239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2"/>
        <w:jc w:val="end"/>
        <w:rPr>
          <w:rFonts w:ascii="PT Astra Serif" w:hAnsi="PT Astra Serif"/>
          <w:b w:val="false"/>
          <w:sz w:val="28"/>
          <w:szCs w:val="24"/>
        </w:rPr>
      </w:pPr>
      <w:r>
        <w:rPr>
          <w:rFonts w:ascii="PT Astra Serif" w:hAnsi="PT Astra Serif"/>
          <w:b w:val="false"/>
          <w:sz w:val="28"/>
          <w:szCs w:val="24"/>
        </w:rPr>
      </w:r>
    </w:p>
    <w:p>
      <w:pPr>
        <w:pStyle w:val="Heading5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5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Heading5"/>
        <w:rPr>
          <w:rFonts w:ascii="PT Astra Serif" w:hAnsi="PT Astra Serif"/>
          <w:spacing w:val="20"/>
        </w:rPr>
      </w:pPr>
      <w:r>
        <w:rPr>
          <w:rFonts w:ascii="PT Astra Serif" w:hAnsi="PT Astra Serif"/>
          <w:spacing w:val="20"/>
        </w:rPr>
        <w:t>АДМИНИСТРАЦИЯ ГОРОДА ЮГОРСКА</w:t>
      </w:r>
    </w:p>
    <w:p>
      <w:pPr>
        <w:pStyle w:val="Normal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Ханты-Мансийского автономного округа - Югры</w:t>
      </w:r>
    </w:p>
    <w:p>
      <w:pPr>
        <w:pStyle w:val="Normal"/>
        <w:rPr>
          <w:rFonts w:ascii="PT Astra Serif" w:hAnsi="PT Astra Serif"/>
          <w:sz w:val="36"/>
          <w:szCs w:val="36"/>
        </w:rPr>
      </w:pPr>
      <w:r>
        <w:rPr>
          <w:rFonts w:ascii="PT Astra Serif" w:hAnsi="PT Astra Serif"/>
          <w:sz w:val="36"/>
          <w:szCs w:val="36"/>
        </w:rPr>
      </w:r>
    </w:p>
    <w:p>
      <w:pPr>
        <w:pStyle w:val="Heading6"/>
        <w:rPr>
          <w:rFonts w:ascii="PT Astra Serif" w:hAnsi="PT Astra Serif"/>
          <w:spacing w:val="20"/>
          <w:sz w:val="36"/>
          <w:szCs w:val="36"/>
        </w:rPr>
      </w:pPr>
      <w:r>
        <w:rPr>
          <w:rFonts w:ascii="PT Astra Serif" w:hAnsi="PT Astra Serif"/>
          <w:spacing w:val="20"/>
          <w:sz w:val="36"/>
          <w:szCs w:val="36"/>
        </w:rPr>
        <w:t>ПОСТАНОВЛЕНИЕ</w:t>
      </w:r>
    </w:p>
    <w:p>
      <w:pPr>
        <w:pStyle w:val="Normal"/>
        <w:jc w:val="center"/>
        <w:rPr>
          <w:rFonts w:ascii="PT Astra Serif" w:hAnsi="PT Astra Serif"/>
          <w:sz w:val="26"/>
          <w:szCs w:val="36"/>
        </w:rPr>
      </w:pPr>
      <w:r>
        <w:rPr>
          <w:rFonts w:ascii="PT Astra Serif" w:hAnsi="PT Astra Serif"/>
          <w:sz w:val="26"/>
          <w:szCs w:val="36"/>
        </w:rPr>
      </w:r>
    </w:p>
    <w:p>
      <w:pPr>
        <w:pStyle w:val="Normal"/>
        <w:jc w:val="center"/>
        <w:rPr>
          <w:rFonts w:ascii="PT Astra Serif" w:hAnsi="PT Astra Serif"/>
          <w:sz w:val="26"/>
          <w:szCs w:val="36"/>
        </w:rPr>
      </w:pPr>
      <w:r>
        <w:rPr>
          <w:rFonts w:ascii="PT Astra Serif" w:hAnsi="PT Astra Serif"/>
          <w:sz w:val="26"/>
          <w:szCs w:val="36"/>
        </w:rPr>
        <w:t>Список изменяющих документов</w:t>
      </w:r>
    </w:p>
    <w:p>
      <w:pPr>
        <w:pStyle w:val="Normal"/>
        <w:jc w:val="center"/>
        <w:rPr>
          <w:rFonts w:ascii="PT Astra Serif" w:hAnsi="PT Astra Serif"/>
          <w:sz w:val="26"/>
          <w:szCs w:val="36"/>
        </w:rPr>
      </w:pPr>
      <w:r>
        <w:rPr>
          <w:rFonts w:ascii="PT Astra Serif" w:hAnsi="PT Astra Serif"/>
          <w:sz w:val="26"/>
          <w:szCs w:val="36"/>
        </w:rPr>
        <w:t xml:space="preserve">(в ред. постановлений администрации города Югорска от 22.04.2025 № 699-п, от 01.08.2025 № 1441-13-п, от 21.11.2025 № 2311-13-п, от 09.12.2025 № 2475-13-п, от 29.12.2025 № 2755-13-п, от 26.02.2026 № 315-13-п, от </w:t>
      </w:r>
      <w:r>
        <w:rPr>
          <w:rFonts w:ascii="PT Astra Serif" w:hAnsi="PT Astra Serif"/>
          <w:sz w:val="26"/>
          <w:szCs w:val="36"/>
        </w:rPr>
        <w:t>1</w:t>
      </w:r>
      <w:r>
        <w:rPr>
          <w:rFonts w:ascii="PT Astra Serif" w:hAnsi="PT Astra Serif"/>
          <w:sz w:val="26"/>
          <w:szCs w:val="36"/>
        </w:rPr>
        <w:t>2.</w:t>
      </w:r>
      <w:r>
        <w:rPr>
          <w:rFonts w:ascii="PT Astra Serif" w:hAnsi="PT Astra Serif"/>
          <w:sz w:val="26"/>
          <w:szCs w:val="36"/>
        </w:rPr>
        <w:t>1</w:t>
      </w:r>
      <w:r>
        <w:rPr>
          <w:rFonts w:ascii="PT Astra Serif" w:hAnsi="PT Astra Serif"/>
          <w:sz w:val="26"/>
          <w:szCs w:val="36"/>
        </w:rPr>
        <w:t>0.2026 № 1</w:t>
      </w:r>
      <w:r>
        <w:rPr>
          <w:rFonts w:ascii="PT Astra Serif" w:hAnsi="PT Astra Serif"/>
          <w:sz w:val="26"/>
          <w:szCs w:val="36"/>
        </w:rPr>
        <w:t>910</w:t>
      </w:r>
      <w:r>
        <w:rPr>
          <w:rFonts w:ascii="PT Astra Serif" w:hAnsi="PT Astra Serif"/>
          <w:sz w:val="26"/>
          <w:szCs w:val="36"/>
        </w:rPr>
        <w:t>-13-п)</w:t>
      </w:r>
    </w:p>
    <w:p>
      <w:pPr>
        <w:pStyle w:val="Normal"/>
        <w:jc w:val="center"/>
        <w:rPr>
          <w:rFonts w:ascii="PT Astra Serif" w:hAnsi="PT Astra Serif"/>
          <w:sz w:val="26"/>
          <w:szCs w:val="36"/>
        </w:rPr>
      </w:pPr>
      <w:r>
        <w:rPr>
          <w:rFonts w:ascii="PT Astra Serif" w:hAnsi="PT Astra Serif"/>
          <w:sz w:val="26"/>
          <w:szCs w:val="36"/>
        </w:rPr>
      </w:r>
    </w:p>
    <w:p>
      <w:pPr>
        <w:pStyle w:val="Normal"/>
        <w:jc w:val="center"/>
        <w:rPr>
          <w:rFonts w:ascii="PT Astra Serif" w:hAnsi="PT Astra Serif"/>
          <w:sz w:val="26"/>
          <w:szCs w:val="36"/>
        </w:rPr>
      </w:pPr>
      <w:r>
        <w:rPr>
          <w:rFonts w:ascii="PT Astra Serif" w:hAnsi="PT Astra Serif"/>
          <w:sz w:val="26"/>
          <w:szCs w:val="36"/>
        </w:rPr>
      </w:r>
    </w:p>
    <w:tbl>
      <w:tblPr>
        <w:tblStyle w:val="1c"/>
        <w:tblpPr w:vertAnchor="text" w:horzAnchor="margin" w:leftFromText="180" w:rightFromText="180" w:tblpX="0" w:tblpY="47"/>
        <w:tblOverlap w:val="never"/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37"/>
        <w:gridCol w:w="4700"/>
      </w:tblGrid>
      <w:tr>
        <w:trPr>
          <w:trHeight w:val="227" w:hRule="atLeast"/>
        </w:trPr>
        <w:tc>
          <w:tcPr>
            <w:tcW w:w="493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false"/>
              <w:spacing w:before="0" w:after="0"/>
              <w:contextualSpacing/>
              <w:jc w:val="star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>от 13.12.2024</w:t>
            </w:r>
          </w:p>
        </w:tc>
        <w:tc>
          <w:tcPr>
            <w:tcW w:w="4700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false"/>
              <w:spacing w:before="0" w:after="0"/>
              <w:contextualSpacing/>
              <w:jc w:val="end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6"/>
                <w:lang w:val="ru-RU" w:eastAsia="ru-RU" w:bidi="ar-SA"/>
              </w:rPr>
              <w:t>2133-п</w:t>
            </w:r>
          </w:p>
        </w:tc>
      </w:tr>
    </w:tbl>
    <w:p>
      <w:pPr>
        <w:pStyle w:val="BodyText"/>
        <w:rPr>
          <w:rFonts w:ascii="PT Astra Serif" w:hAnsi="PT Astra Serif"/>
          <w:color w:val="000000"/>
          <w:sz w:val="26"/>
          <w:szCs w:val="24"/>
        </w:rPr>
      </w:pPr>
      <w:r>
        <w:rPr>
          <w:rFonts w:ascii="PT Astra Serif" w:hAnsi="PT Astra Serif"/>
          <w:color w:val="000000"/>
          <w:sz w:val="26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2604" w:leader="none"/>
        </w:tabs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2604" w:leader="none"/>
        </w:tabs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color w:val="000000"/>
          <w:sz w:val="28"/>
          <w:szCs w:val="26"/>
        </w:rPr>
        <w:t xml:space="preserve">О </w:t>
      </w:r>
      <w:r>
        <w:rPr>
          <w:rFonts w:ascii="PT Astra Serif" w:hAnsi="PT Astra Serif"/>
          <w:sz w:val="28"/>
          <w:szCs w:val="26"/>
        </w:rPr>
        <w:t xml:space="preserve">муниципальной программе города </w:t>
      </w:r>
    </w:p>
    <w:p>
      <w:pPr>
        <w:pStyle w:val="Normal"/>
        <w:shd w:val="clear" w:color="auto" w:fill="FFFFFF"/>
        <w:tabs>
          <w:tab w:val="clear" w:pos="720"/>
          <w:tab w:val="left" w:pos="2604" w:leader="none"/>
        </w:tabs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Югорска «Развитие информационного общества»</w:t>
      </w:r>
    </w:p>
    <w:p>
      <w:pPr>
        <w:pStyle w:val="BodyText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</w:r>
    </w:p>
    <w:p>
      <w:pPr>
        <w:pStyle w:val="Normal"/>
        <w:suppressAutoHyphens w:val="false"/>
        <w:ind w:firstLine="709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В соответствии со статьёй 179 Бюджетного кодекса Российской Федерации,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года», Федеральным законом от 06.10.2003 № 131-ФЗ «Об общих принципах организации местного самоуправления в Российской Федерации», постановлением администрации города Югорска от 16.08.2024 №1373-п «О порядке принятия решения о разработке муниципальных программ города Югорска, их формирования, утверждения и реализации», распоряжением администрации города Югорска от 11.10.2024 № 486-р «О перечне муниципальных программ города Югорска», в целях развития информационного общества и электронного правительства в городе Югорске: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1. Утвердить муниципальную программу города Югорска «Развитие информационного общества (приложение).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2. Признать утратившими силу постановления администрации города Югорска: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08.07.2019 № 1511 «О внесении изменения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10.10.2019 № 2192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20.12.2019 № 2727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24.12.2019 № 2787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04.06.2020 № 739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16.10.2020 № 1503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21.12.2020 № 1906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21.12.2020 № 1909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24.09.2021 № 1796-п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15.11.2021 № 2166-п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20.12.2021 № 2436-п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31.03.2022 № 607-п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14.11.2022 № 2402-п «О внесении изменения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14.11.2022 № 2403-п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28.12.2022 № 2753-п «О внесении изменения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16.03.2023 № 317-п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03.07.2023 № 882-п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30.10.2023 № 1498-п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14.11.2023 № 1575-п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27.12.2023 № 1877-п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26.03.2024 № 479-п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общества»;</w:t>
      </w:r>
    </w:p>
    <w:p>
      <w:pPr>
        <w:pStyle w:val="ListParagraph"/>
        <w:suppressAutoHyphens w:val="false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- от 30.05.2024 № 912-п «О внесении изменений в постановление администрации города Югорска от 30.10.2018 № 2999 «О муниципальной программе города Югорска «Развитие информационного общества».</w:t>
      </w:r>
    </w:p>
    <w:p>
      <w:pPr>
        <w:pStyle w:val="Normal"/>
        <w:suppressAutoHyphens w:val="false"/>
        <w:ind w:firstLine="72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3. Опубликовать настоящее постановление в официальном сетевом издании города Югорска, разместить на официальном сайте органов местного самоуправления города Югорска и в государственной автоматизированной системе «Управление».</w:t>
      </w:r>
    </w:p>
    <w:p>
      <w:pPr>
        <w:pStyle w:val="Normal"/>
        <w:suppressAutoHyphens w:val="false"/>
        <w:ind w:firstLine="72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4. Настоящее постановление вступает в силу после его официального опубликования, но не ранее 01.01.2025.</w:t>
      </w:r>
    </w:p>
    <w:p>
      <w:pPr>
        <w:pStyle w:val="ListParagraph"/>
        <w:ind w:firstLine="720" w:start="0"/>
        <w:jc w:val="both"/>
        <w:rPr>
          <w:rFonts w:ascii="PT Astra Serif" w:hAnsi="PT Astra Serif"/>
          <w:sz w:val="28"/>
          <w:szCs w:val="26"/>
        </w:rPr>
      </w:pPr>
      <w:r>
        <w:rPr>
          <w:rFonts w:ascii="PT Astra Serif" w:hAnsi="PT Astra Serif"/>
          <w:sz w:val="28"/>
          <w:szCs w:val="26"/>
        </w:rPr>
        <w:t>5. Контроль за выполнением постановления возложить на заместителя главы города Югорска А.Н. Шибанова.</w:t>
      </w:r>
    </w:p>
    <w:p>
      <w:pPr>
        <w:pStyle w:val="Normal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b/>
          <w:sz w:val="28"/>
          <w:szCs w:val="26"/>
        </w:rPr>
      </w:r>
    </w:p>
    <w:p>
      <w:pPr>
        <w:pStyle w:val="Normal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b/>
          <w:sz w:val="28"/>
          <w:szCs w:val="26"/>
        </w:rPr>
      </w:r>
    </w:p>
    <w:tbl>
      <w:tblPr>
        <w:tblStyle w:val="ad"/>
        <w:tblW w:w="9781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173"/>
        <w:gridCol w:w="4057"/>
        <w:gridCol w:w="2551"/>
      </w:tblGrid>
      <w:tr>
        <w:trPr>
          <w:trHeight w:val="1610" w:hRule="atLeast"/>
        </w:trPr>
        <w:tc>
          <w:tcPr>
            <w:tcW w:w="317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rFonts w:ascii="PT Astra Serif" w:hAnsi="PT Astra Serif" w:eastAsia="Calibri"/>
                <w:b/>
                <w:sz w:val="28"/>
                <w:szCs w:val="28"/>
                <w:lang w:eastAsia="en-US"/>
              </w:rPr>
            </w:pPr>
            <w:r>
              <mc:AlternateContent>
                <mc:Choice Requires="wps">
                  <w:drawing>
                    <wp:anchor distT="7620" distB="6350" distL="7620" distR="6350" simplePos="0" relativeHeight="4" behindDoc="0" locked="0" layoutInCell="1" allowOverlap="1" wp14:anchorId="2804324D">
                      <wp:simplePos x="0" y="0"/>
                      <wp:positionH relativeFrom="column">
                        <wp:posOffset>1870710</wp:posOffset>
                      </wp:positionH>
                      <wp:positionV relativeFrom="paragraph">
                        <wp:posOffset>-17145</wp:posOffset>
                      </wp:positionV>
                      <wp:extent cx="2600325" cy="1122045"/>
                      <wp:effectExtent l="7620" t="7620" r="6350" b="6350"/>
                      <wp:wrapNone/>
                      <wp:docPr id="2" name="Скругленный прямоугольник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280" cy="11221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shape_0" stroked="t" o:allowincell="t" style="position:absolute;margin-left:147.3pt;margin-top:-1.35pt;width:204.7pt;height:88.3pt;mso-wrap-style:none;v-text-anchor:middle" wp14:anchorId="2804324D">
                      <v:fill o:detectmouseclick="t" on="false"/>
                      <v:stroke color="black" weight="12600" joinstyle="round" endcap="flat"/>
                      <w10:wrap type="none"/>
                    </v:roundrect>
                  </w:pict>
                </mc:Fallback>
              </mc:AlternateContent>
            </w: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en-US" w:bidi="ar-SA"/>
              </w:rPr>
              <w:t>Глава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PT Astra Serif" w:hAnsi="PT Astra Serif"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en-US" w:bidi="ar-SA"/>
              </w:rPr>
              <w:t>города Югорска</w:t>
            </w:r>
          </w:p>
        </w:tc>
        <w:tc>
          <w:tcPr>
            <w:tcW w:w="4057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suppressAutoHyphens w:val="false"/>
              <w:spacing w:before="0" w:after="0"/>
              <w:ind w:firstLine="136" w:start="-136"/>
              <w:jc w:val="center"/>
              <w:rPr>
                <w:rFonts w:ascii="PT Astra Serif" w:hAnsi="PT Astra Serif" w:eastAsia="Calibri"/>
                <w:b/>
                <w:color w:themeColor="background1" w:themeShade="a6" w:val="A6A6A6"/>
                <w:sz w:val="22"/>
                <w:szCs w:val="26"/>
                <w:lang w:eastAsia="en-US"/>
              </w:rPr>
            </w:pPr>
            <w:r>
              <w:drawing>
                <wp:anchor distT="0" distB="0" distL="0" distR="0" simplePos="0" relativeHeight="2" behindDoc="1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0"/>
                  <wp:wrapNone/>
                  <wp:docPr id="3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Calibri" w:cs="Times New Roman" w:ascii="PT Astra Serif" w:hAnsi="PT Astra Serif"/>
                <w:b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 xml:space="preserve">        </w:t>
            </w:r>
            <w:r>
              <w:rPr>
                <w:rFonts w:eastAsia="Calibri" w:cs="Times New Roman" w:ascii="PT Astra Serif" w:hAnsi="PT Astra Serif"/>
                <w:b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>ДОКУМЕНТ ПОДПИСАН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 w:eastAsia="Calibri"/>
                <w:b/>
                <w:color w:themeColor="background1" w:themeShade="a6" w:val="A6A6A6"/>
                <w:sz w:val="22"/>
                <w:szCs w:val="26"/>
                <w:lang w:eastAsia="en-US"/>
              </w:rPr>
            </w:pPr>
            <w:r>
              <w:rPr>
                <w:rFonts w:eastAsia="Calibri" w:cs="Times New Roman" w:ascii="PT Astra Serif" w:hAnsi="PT Astra Serif"/>
                <w:b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 xml:space="preserve">         </w:t>
            </w:r>
            <w:r>
              <w:rPr>
                <w:rFonts w:eastAsia="Calibri" w:cs="Times New Roman" w:ascii="PT Astra Serif" w:hAnsi="PT Astra Serif"/>
                <w:b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>ЭЛЕКТРОННОЙ ПОДПИСЬЮ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PT Astra Serif" w:hAnsi="PT Astra Serif" w:eastAsia="Calibri"/>
                <w:color w:themeColor="background1" w:themeShade="a6" w:val="A6A6A6"/>
                <w:sz w:val="22"/>
                <w:szCs w:val="26"/>
                <w:lang w:eastAsia="en-US"/>
              </w:rPr>
            </w:pPr>
            <w:r>
              <w:rPr>
                <w:rFonts w:eastAsia="Calibri" w:cs="Times New Roman" w:ascii="PT Astra Serif" w:hAnsi="PT Astra Serif"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>Сертификат  [Номер сертификата 1]</w:t>
            </w:r>
          </w:p>
          <w:p>
            <w:pPr>
              <w:pStyle w:val="Normal"/>
              <w:widowControl/>
              <w:spacing w:before="0" w:after="0"/>
              <w:jc w:val="start"/>
              <w:rPr>
                <w:rFonts w:ascii="PT Astra Serif" w:hAnsi="PT Astra Serif" w:eastAsia="Calibri"/>
                <w:color w:themeColor="background1" w:themeShade="a6" w:val="A6A6A6"/>
                <w:sz w:val="22"/>
                <w:szCs w:val="26"/>
                <w:lang w:eastAsia="en-US"/>
              </w:rPr>
            </w:pPr>
            <w:r>
              <w:rPr>
                <w:rFonts w:eastAsia="Calibri" w:cs="Times New Roman" w:ascii="PT Astra Serif" w:hAnsi="PT Astra Serif"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>Владелец [Владелец сертификата 1]</w:t>
            </w:r>
          </w:p>
          <w:p>
            <w:pPr>
              <w:pStyle w:val="Normal"/>
              <w:widowControl/>
              <w:suppressAutoHyphens w:val="false"/>
              <w:spacing w:before="0" w:after="0"/>
              <w:jc w:val="start"/>
              <w:rPr>
                <w:rFonts w:ascii="PT Astra Serif" w:hAnsi="PT Astra Serif" w:eastAsia="Calibri"/>
                <w:sz w:val="24"/>
                <w:szCs w:val="26"/>
                <w:lang w:eastAsia="en-US"/>
              </w:rPr>
            </w:pPr>
            <w:r>
              <w:rPr>
                <w:rFonts w:eastAsia="Calibri" w:cs="Times New Roman" w:ascii="PT Astra Serif" w:hAnsi="PT Astra Serif"/>
                <w:color w:themeColor="background1" w:themeShade="a6" w:val="A6A6A6"/>
                <w:kern w:val="0"/>
                <w:sz w:val="22"/>
                <w:szCs w:val="26"/>
                <w:lang w:val="ru-RU" w:eastAsia="en-US" w:bidi="ar-SA"/>
              </w:rPr>
              <w:t>Действителен с [ДатаС 1] по [ДатаПо 1]</w:t>
            </w:r>
          </w:p>
        </w:tc>
        <w:tc>
          <w:tcPr>
            <w:tcW w:w="255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PT Astra Serif" w:hAnsi="PT Astra Serif" w:eastAsia="Calibri"/>
                <w:b/>
                <w:sz w:val="24"/>
                <w:szCs w:val="26"/>
                <w:lang w:eastAsia="en-US"/>
              </w:rPr>
            </w:pP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6"/>
                <w:lang w:val="ru-RU" w:eastAsia="en-US" w:bidi="ar-SA"/>
              </w:rPr>
              <w:t>А.Ю. Харлов</w:t>
            </w:r>
          </w:p>
        </w:tc>
      </w:tr>
    </w:tbl>
    <w:p>
      <w:pPr>
        <w:sectPr>
          <w:headerReference w:type="even" r:id="rId4"/>
          <w:headerReference w:type="default" r:id="rId5"/>
          <w:headerReference w:type="first" r:id="rId6"/>
          <w:type w:val="nextPage"/>
          <w:pgSz w:w="11906" w:h="16838"/>
          <w:pgMar w:left="1418" w:right="851" w:gutter="0" w:header="567" w:top="1134" w:footer="0" w:bottom="1134"/>
          <w:pgNumType w:fmt="decimal"/>
          <w:formProt w:val="false"/>
          <w:titlePg/>
          <w:textDirection w:val="lrTb"/>
          <w:docGrid w:type="default" w:linePitch="360" w:charSpace="8192"/>
        </w:sectPr>
      </w:pPr>
    </w:p>
    <w:p>
      <w:pPr>
        <w:pStyle w:val="Normal"/>
        <w:keepNext w:val="true"/>
        <w:suppressAutoHyphens w:val="false"/>
        <w:ind w:firstLine="709"/>
        <w:jc w:val="end"/>
        <w:rPr>
          <w:rFonts w:ascii="PT Astra Serif" w:hAnsi="PT Astra Serif" w:eastAsia="Calibri"/>
          <w:b/>
          <w:sz w:val="28"/>
          <w:szCs w:val="28"/>
          <w:lang w:eastAsia="en-US"/>
        </w:rPr>
      </w:pPr>
      <w:r>
        <w:rPr>
          <w:rFonts w:eastAsia="Calibri" w:ascii="PT Astra Serif" w:hAnsi="PT Astra Serif"/>
          <w:b/>
          <w:sz w:val="28"/>
          <w:szCs w:val="28"/>
          <w:lang w:eastAsia="en-US"/>
        </w:rPr>
        <w:t>Приложение</w:t>
      </w:r>
    </w:p>
    <w:p>
      <w:pPr>
        <w:pStyle w:val="Normal"/>
        <w:keepNext w:val="true"/>
        <w:suppressAutoHyphens w:val="false"/>
        <w:ind w:firstLine="709"/>
        <w:jc w:val="end"/>
        <w:rPr>
          <w:rFonts w:ascii="PT Astra Serif" w:hAnsi="PT Astra Serif" w:eastAsia="Calibri"/>
          <w:b/>
          <w:sz w:val="28"/>
          <w:szCs w:val="28"/>
          <w:lang w:eastAsia="en-US"/>
        </w:rPr>
      </w:pPr>
      <w:r>
        <w:rPr>
          <w:rFonts w:eastAsia="Calibri" w:ascii="PT Astra Serif" w:hAnsi="PT Astra Serif"/>
          <w:b/>
          <w:sz w:val="28"/>
          <w:szCs w:val="28"/>
          <w:lang w:eastAsia="en-US"/>
        </w:rPr>
        <w:t xml:space="preserve">к постановлению </w:t>
      </w:r>
    </w:p>
    <w:p>
      <w:pPr>
        <w:pStyle w:val="Normal"/>
        <w:keepNext w:val="true"/>
        <w:suppressAutoHyphens w:val="false"/>
        <w:ind w:firstLine="709"/>
        <w:jc w:val="end"/>
        <w:rPr>
          <w:rFonts w:ascii="PT Astra Serif" w:hAnsi="PT Astra Serif" w:eastAsia="Calibri"/>
          <w:b/>
          <w:sz w:val="28"/>
          <w:szCs w:val="28"/>
          <w:lang w:eastAsia="en-US"/>
        </w:rPr>
      </w:pPr>
      <w:r>
        <w:rPr>
          <w:rFonts w:eastAsia="Calibri" w:ascii="PT Astra Serif" w:hAnsi="PT Astra Serif"/>
          <w:b/>
          <w:sz w:val="28"/>
          <w:szCs w:val="28"/>
          <w:lang w:eastAsia="en-US"/>
        </w:rPr>
        <w:t>администрации города Югорска</w:t>
      </w:r>
    </w:p>
    <w:p>
      <w:pPr>
        <w:pStyle w:val="Normal"/>
        <w:jc w:val="end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b/>
          <w:sz w:val="28"/>
          <w:szCs w:val="26"/>
        </w:rPr>
        <w:t>от [Дата документа] № [Номер документа]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Паспорт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 xml:space="preserve">Муниципальной программы города Югорска </w:t>
      </w:r>
    </w:p>
    <w:p>
      <w:pPr>
        <w:pStyle w:val="Normal"/>
        <w:suppressAutoHyphens w:val="false"/>
        <w:jc w:val="center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«Развитие информационного общества»</w:t>
      </w:r>
    </w:p>
    <w:p>
      <w:pPr>
        <w:pStyle w:val="Normal"/>
        <w:suppressAutoHyphens w:val="false"/>
        <w:jc w:val="center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(далее - муниципальная программа)</w:t>
      </w:r>
    </w:p>
    <w:p>
      <w:pPr>
        <w:pStyle w:val="Normal"/>
        <w:suppressAutoHyphens w:val="false"/>
        <w:jc w:val="center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bookmarkStart w:id="0" w:name="sub_100"/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1. Основные положения</w:t>
      </w:r>
      <w:bookmarkEnd w:id="0"/>
    </w:p>
    <w:p>
      <w:pPr>
        <w:pStyle w:val="Normal"/>
        <w:suppressAutoHyphens w:val="false"/>
        <w:jc w:val="both"/>
        <w:rPr>
          <w:rFonts w:ascii="PT Astra Serif" w:hAnsi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/>
          <w:color w:val="000000"/>
          <w:sz w:val="24"/>
          <w:szCs w:val="24"/>
          <w:lang w:eastAsia="ru-RU"/>
        </w:rPr>
      </w:r>
    </w:p>
    <w:tbl>
      <w:tblPr>
        <w:tblW w:w="15310" w:type="dxa"/>
        <w:jc w:val="start"/>
        <w:tblInd w:w="-60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5416"/>
        <w:gridCol w:w="9894"/>
      </w:tblGrid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Шибанов Алексей Николаевич, заместитель главы города Югорска</w:t>
            </w:r>
          </w:p>
        </w:tc>
      </w:tr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Управление информационных технологий администрации города Югорска (далее - УИТ)</w:t>
            </w:r>
          </w:p>
        </w:tc>
      </w:tr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2025-2030</w:t>
            </w:r>
          </w:p>
        </w:tc>
      </w:tr>
      <w:tr>
        <w:trPr>
          <w:trHeight w:val="269" w:hRule="atLeast"/>
        </w:trPr>
        <w:tc>
          <w:tcPr>
            <w:tcW w:w="5416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 города Югорска и обеспечения условий для реализации эффективной системы управления в органах местного самоуправления города Югорска</w:t>
            </w:r>
          </w:p>
        </w:tc>
      </w:tr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Объёмы финансового обеспечения за весь период реализации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44 753,1 тыс.рублей</w:t>
            </w:r>
          </w:p>
        </w:tc>
      </w:tr>
      <w:tr>
        <w:trPr/>
        <w:tc>
          <w:tcPr>
            <w:tcW w:w="5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 xml:space="preserve">Связь с национальными целями развития Российской Федерации / государственными программами </w:t>
            </w:r>
            <w:r>
              <w:rPr>
                <w:rFonts w:cs="Arial" w:ascii="PT Astra Serif" w:hAnsi="PT Astra Serif"/>
                <w:color w:val="000000"/>
                <w:sz w:val="24"/>
                <w:szCs w:val="24"/>
                <w:lang w:eastAsia="ru-RU"/>
              </w:rPr>
              <w:t>Ханты-Мансийского автономного округа-Югры</w:t>
            </w:r>
          </w:p>
        </w:tc>
        <w:tc>
          <w:tcPr>
            <w:tcW w:w="9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Цифровая трансформация государственного и муниципального управления, экономики и социальной сферы: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1. Показатель «Достижение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интеллекта».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2. Показатель «Увеличение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«Интернет», в том числе с использованием сетей (инфраструктуры) спутниковой и мобильной связи и с учётом роста пропускной способности магистральной инфраструктуры, до 97 процентов к 2030 году и до 99 процентов к 2036 году».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Государственная программа Ханты-Мансийского автономного округа-Югры «Цифровое развитие Ханты-Мансийского автономного округа-Югры».</w:t>
            </w:r>
          </w:p>
        </w:tc>
      </w:tr>
    </w:tbl>
    <w:p>
      <w:p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type w:val="nextPage"/>
          <w:pgSz w:orient="landscape" w:w="16800" w:h="11906"/>
          <w:pgMar w:left="1418" w:right="851" w:gutter="0" w:header="426" w:top="1134" w:footer="0" w:bottom="1134"/>
          <w:pgNumType w:fmt="decimal"/>
          <w:formProt w:val="false"/>
          <w:textDirection w:val="lrTb"/>
          <w:docGrid w:type="default" w:linePitch="326" w:charSpace="0"/>
        </w:sectPr>
      </w:pP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bookmarkStart w:id="1" w:name="sub_200"/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2. Показатели муниципальной программы</w:t>
      </w:r>
      <w:bookmarkEnd w:id="1"/>
    </w:p>
    <w:p>
      <w:pPr>
        <w:pStyle w:val="Normal"/>
        <w:suppressAutoHyphens w:val="false"/>
        <w:jc w:val="both"/>
        <w:rPr>
          <w:rFonts w:ascii="PT Astra Serif" w:hAnsi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/>
          <w:color w:val="000000"/>
          <w:sz w:val="24"/>
          <w:szCs w:val="24"/>
          <w:lang w:eastAsia="ru-RU"/>
        </w:rPr>
      </w:r>
    </w:p>
    <w:tbl>
      <w:tblPr>
        <w:tblW w:w="15804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483"/>
        <w:gridCol w:w="2913"/>
        <w:gridCol w:w="850"/>
        <w:gridCol w:w="852"/>
        <w:gridCol w:w="567"/>
        <w:gridCol w:w="708"/>
        <w:gridCol w:w="814"/>
        <w:gridCol w:w="746"/>
        <w:gridCol w:w="849"/>
        <w:gridCol w:w="852"/>
        <w:gridCol w:w="850"/>
        <w:gridCol w:w="850"/>
        <w:gridCol w:w="1702"/>
        <w:gridCol w:w="993"/>
        <w:gridCol w:w="1760"/>
        <w:gridCol w:w="15"/>
      </w:tblGrid>
      <w:tr>
        <w:trPr>
          <w:tblHeader w:val="true"/>
        </w:trPr>
        <w:tc>
          <w:tcPr>
            <w:tcW w:w="48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1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Уровень показателя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57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 xml:space="preserve">Единица измерения (по </w:t>
            </w:r>
            <w:hyperlink r:id="rId13">
              <w:r>
                <w:rPr>
                  <w:rStyle w:val="Style5"/>
                  <w:rFonts w:ascii="PT Astra Serif" w:hAnsi="PT Astra Serif"/>
                  <w:color w:val="000000"/>
                  <w:sz w:val="24"/>
                  <w:szCs w:val="24"/>
                  <w:lang w:eastAsia="ru-RU"/>
                </w:rPr>
                <w:t>ОКЕИ</w:t>
              </w:r>
            </w:hyperlink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Базовое значение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Значение показателя по годам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blHeader w:val="true"/>
        </w:trPr>
        <w:tc>
          <w:tcPr>
            <w:tcW w:w="48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91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0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6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blHeader w:val="true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15804" w:type="dxa"/>
            <w:gridSpan w:val="1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6265" w:leader="none"/>
              </w:tabs>
              <w:suppressAutoHyphens w:val="false"/>
              <w:jc w:val="both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Цель: «Развитие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 города Югорска и обеспечения условий для реализации эффективной системы управления в органах местного самоуправления города Югорска»</w:t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/>
                <w:color w:val="000000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Доля использования российского программного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81,0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85,0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86,0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87,0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Доля домохозяйств, которым обеспечена возможность широкополосного доступа к сети Интернет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2"/>
                <w:szCs w:val="24"/>
                <w:lang w:eastAsia="ru-RU"/>
              </w:rPr>
              <w:t>Постановление Правительства Ханты-Мансийского автономного округа - Югры от 10.11.2023 № 565-п «О государственной программе Ханты-Мансийского автономного округа - Югры «Цифровое развитие Ханты-Мансийского автономного округа - Югры» (далее - ГП ХМАО)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Увеличение доли домохозяйств, которым обеспечена возможность качественного высокоскоростного широкополосного доступа к информационно-телекоммуникационной сети «Интернет», в том числе с использованием сетей (инфраструктуры) спутниковой и мобильной связи и с учётом роста пропускной способности магистральной инфраструктуры, до 97 процентов к 2030 году и до 99 процентов к 2036 году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76,0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85,0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87,0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89,0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91,0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93,0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95,0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ГП ХМАО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671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ГП ХМАО-Югры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ГП ХМАО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Доля аттестованных информационных систем персональных данных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Процент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0,0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0,0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31,3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75,0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val="en-US" w:eastAsia="ru-RU"/>
              </w:rPr>
              <w:t>-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3" w:hRule="atLeast"/>
        </w:trPr>
        <w:tc>
          <w:tcPr>
            <w:tcW w:w="4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9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lang w:eastAsia="ru-RU"/>
              </w:rPr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149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ind w:end="-72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2023</w:t>
            </w:r>
          </w:p>
        </w:tc>
        <w:tc>
          <w:tcPr>
            <w:tcW w:w="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7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2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УИТ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color w:val="000000"/>
                <w:sz w:val="22"/>
                <w:szCs w:val="24"/>
                <w:lang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eastAsia="ru-RU"/>
              </w:rPr>
              <w:t>Достижение к 2030 году «цифровой зрелости»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 единых отраслевых цифровых платформ и модели управления на основе данных с учётом ускоренного внедрения технологий обработки больших объёмов данных, машинного обучения и искусственного интеллекта</w:t>
            </w:r>
          </w:p>
        </w:tc>
        <w:tc>
          <w:tcPr>
            <w:tcW w:w="1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</w:r>
    </w:p>
    <w:p>
      <w:pPr>
        <w:pStyle w:val="Normal"/>
        <w:suppressAutoHyphens w:val="false"/>
        <w:spacing w:lineRule="auto" w:line="259" w:before="0" w:after="160"/>
        <w:rPr>
          <w:rFonts w:ascii="PT Astra Serif" w:hAnsi="PT Astra Serif" w:eastAsia="Calibri"/>
          <w:sz w:val="22"/>
          <w:szCs w:val="22"/>
          <w:lang w:eastAsia="en-US"/>
        </w:rPr>
      </w:pPr>
      <w:r>
        <w:rPr>
          <w:rFonts w:eastAsia="Calibri" w:ascii="PT Astra Serif" w:hAnsi="PT Astra Serif"/>
          <w:sz w:val="22"/>
          <w:szCs w:val="22"/>
          <w:lang w:eastAsia="en-US"/>
        </w:rPr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before="0" w:after="0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3. Помесячный план достижения показателей муниципальной программы в 2026 году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</w:r>
    </w:p>
    <w:tbl>
      <w:tblPr>
        <w:tblStyle w:val="33"/>
        <w:tblW w:w="1573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77"/>
        <w:gridCol w:w="2649"/>
        <w:gridCol w:w="1332"/>
        <w:gridCol w:w="1290"/>
        <w:gridCol w:w="777"/>
        <w:gridCol w:w="755"/>
        <w:gridCol w:w="826"/>
        <w:gridCol w:w="818"/>
        <w:gridCol w:w="813"/>
        <w:gridCol w:w="834"/>
        <w:gridCol w:w="832"/>
        <w:gridCol w:w="816"/>
        <w:gridCol w:w="817"/>
        <w:gridCol w:w="816"/>
        <w:gridCol w:w="818"/>
        <w:gridCol w:w="960"/>
      </w:tblGrid>
      <w:tr>
        <w:trPr>
          <w:tblHeader w:val="true"/>
          <w:trHeight w:val="458" w:hRule="atLeast"/>
        </w:trPr>
        <w:tc>
          <w:tcPr>
            <w:tcW w:w="577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№</w:t>
            </w: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br/>
              <w:t>п/п</w:t>
            </w:r>
          </w:p>
        </w:tc>
        <w:tc>
          <w:tcPr>
            <w:tcW w:w="2649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показателя</w:t>
            </w:r>
          </w:p>
        </w:tc>
        <w:tc>
          <w:tcPr>
            <w:tcW w:w="1332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Уровень показателя</w:t>
            </w:r>
          </w:p>
        </w:tc>
        <w:tc>
          <w:tcPr>
            <w:tcW w:w="1290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Единица измерения (по </w:t>
            </w:r>
            <w:hyperlink r:id="rId14">
              <w:r>
                <w:rPr>
                  <w:rStyle w:val="Style5"/>
                  <w:rFonts w:eastAsia="Calibri" w:cs="Times New Roman" w:ascii="PT Astra Serif" w:hAnsi="PT Astra Serif"/>
                  <w:bCs/>
                  <w:color w:val="000000"/>
                  <w:kern w:val="0"/>
                  <w:sz w:val="24"/>
                  <w:szCs w:val="24"/>
                  <w:lang w:val="ru-RU" w:eastAsia="ru-RU" w:bidi="ar-SA"/>
                </w:rPr>
                <w:t>ОКЕИ</w:t>
              </w:r>
            </w:hyperlink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8922" w:type="dxa"/>
            <w:gridSpan w:val="11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Плановые значения по кварталам/месяцам</w:t>
            </w:r>
          </w:p>
        </w:tc>
        <w:tc>
          <w:tcPr>
            <w:tcW w:w="960" w:type="dxa"/>
            <w:vMerge w:val="restart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 конец 2026 года</w:t>
            </w:r>
          </w:p>
        </w:tc>
      </w:tr>
      <w:tr>
        <w:trPr>
          <w:tblHeader w:val="true"/>
        </w:trPr>
        <w:tc>
          <w:tcPr>
            <w:tcW w:w="577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649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2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янв.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фев.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март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апр.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май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июнь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июль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авг.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сен.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окт.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ноя.</w:t>
            </w:r>
          </w:p>
        </w:tc>
        <w:tc>
          <w:tcPr>
            <w:tcW w:w="960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bCs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blHeader w:val="true"/>
        </w:trPr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15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16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15153" w:type="dxa"/>
            <w:gridSpan w:val="15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start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26282F"/>
                <w:kern w:val="0"/>
                <w:sz w:val="24"/>
                <w:szCs w:val="24"/>
                <w:lang w:val="ru-RU" w:eastAsia="ru-RU" w:bidi="ar-SA"/>
              </w:rPr>
              <w:t>Цель: «Развитие информационного пространства на основе использования информационных и телекоммуникационных технологий для повышения качества жизни граждан города Югорска и обеспечения условий для реализации эффективной системы управления в органах местного самоуправления города Югорска»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1.1.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использования российского программного обеспечения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85,0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85,2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85,3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85,4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85,5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85,5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85,6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85,6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85,7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85,8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85,9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86,0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1.2.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домохозяйств, которым обеспечена возможность широкополосного доступа к сети Интернет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2"/>
                <w:szCs w:val="22"/>
                <w:lang w:val="ru-RU" w:eastAsia="ru-RU" w:bidi="ar-SA"/>
              </w:rPr>
              <w:t>ГП ХМАО</w:t>
            </w: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-Югры</w:t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1.3.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2"/>
                <w:szCs w:val="22"/>
                <w:lang w:val="ru-RU" w:eastAsia="ru-RU" w:bidi="ar-SA"/>
              </w:rPr>
              <w:t>ГП ХМАО</w:t>
            </w: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-Югры</w:t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85,0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85,2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85,4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85,6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85,8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86,2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86,4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86,6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86,7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86,8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87,0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1.4.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2"/>
                <w:szCs w:val="22"/>
                <w:lang w:val="ru-RU" w:eastAsia="ru-RU" w:bidi="ar-SA"/>
              </w:rPr>
              <w:t>ГП ХМАО</w:t>
            </w: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-Югры</w:t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100,0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1.5.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аттестованных информационных систем персональных данных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cs="Times New Roman CYR" w:ascii="PT Astra Serif" w:hAnsi="PT Astra Serif"/>
                <w:lang w:eastAsia="ru-RU"/>
              </w:rPr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0,0</w:t>
            </w:r>
          </w:p>
        </w:tc>
      </w:tr>
      <w:tr>
        <w:trPr/>
        <w:tc>
          <w:tcPr>
            <w:tcW w:w="57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108" w:after="108"/>
              <w:ind w:hanging="0" w:start="0"/>
              <w:jc w:val="center"/>
              <w:outlineLvl w:val="0"/>
              <w:rPr>
                <w:rFonts w:ascii="PT Astra Serif" w:hAnsi="PT Astra Serif" w:cs="Times New Roman CYR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1.6.</w:t>
            </w:r>
          </w:p>
        </w:tc>
        <w:tc>
          <w:tcPr>
            <w:tcW w:w="2649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end="-19"/>
              <w:jc w:val="start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  <w:tc>
          <w:tcPr>
            <w:tcW w:w="133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МП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color w:val="000000"/>
                <w:sz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2"/>
                <w:lang w:val="ru-RU" w:eastAsia="ru-RU" w:bidi="ar-SA"/>
              </w:rPr>
              <w:t>города Югорска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start"/>
              <w:rPr>
                <w:rFonts w:ascii="PT Astra Serif" w:hAnsi="PT Astra Serif" w:cs="Times New Roman CYR"/>
                <w:lang w:eastAsia="ru-RU"/>
              </w:rPr>
            </w:pPr>
            <w:r>
              <w:rPr>
                <w:rFonts w:cs="Times New Roman CYR" w:ascii="PT Astra Serif" w:hAnsi="PT Astra Serif"/>
                <w:lang w:eastAsia="ru-RU"/>
              </w:rPr>
            </w:r>
          </w:p>
        </w:tc>
        <w:tc>
          <w:tcPr>
            <w:tcW w:w="129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Час</w:t>
            </w:r>
          </w:p>
        </w:tc>
        <w:tc>
          <w:tcPr>
            <w:tcW w:w="77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755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2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3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34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32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7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6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818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lang w:eastAsia="en-US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2"/>
                <w:lang w:val="ru-RU" w:eastAsia="en-US" w:bidi="ar-SA"/>
              </w:rPr>
              <w:t>1</w:t>
            </w:r>
          </w:p>
        </w:tc>
      </w:tr>
    </w:tbl>
    <w:p>
      <w:pPr>
        <w:pStyle w:val="Normal"/>
        <w:suppressAutoHyphens w:val="false"/>
        <w:rPr>
          <w:rFonts w:ascii="PT Astra Serif" w:hAnsi="PT Astra Serif" w:eastAsia="Calibri"/>
          <w:sz w:val="22"/>
          <w:szCs w:val="22"/>
          <w:lang w:eastAsia="en-US"/>
        </w:rPr>
      </w:pPr>
      <w:r>
        <w:rPr>
          <w:rFonts w:eastAsia="Calibri" w:ascii="PT Astra Serif" w:hAnsi="PT Astra Serif"/>
          <w:sz w:val="22"/>
          <w:szCs w:val="22"/>
          <w:lang w:eastAsia="en-US"/>
        </w:rPr>
      </w:r>
    </w:p>
    <w:p>
      <w:pPr>
        <w:pStyle w:val="Normal"/>
        <w:suppressAutoHyphens w:val="false"/>
        <w:spacing w:lineRule="auto" w:line="259" w:before="0" w:after="16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</w:r>
      <w:r>
        <w:br w:type="page"/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spacing w:before="0" w:after="0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4. Структура муниципальной программы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start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</w:r>
    </w:p>
    <w:tbl>
      <w:tblPr>
        <w:tblW w:w="15730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992"/>
        <w:gridCol w:w="3969"/>
        <w:gridCol w:w="5524"/>
        <w:gridCol w:w="5245"/>
      </w:tblGrid>
      <w:tr>
        <w:trPr>
          <w:tblHeader w:val="true"/>
        </w:trPr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№</w:t>
            </w: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Задачи структурного элемента</w:t>
            </w:r>
          </w:p>
        </w:tc>
        <w:tc>
          <w:tcPr>
            <w:tcW w:w="5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Связь с показателями</w:t>
            </w:r>
          </w:p>
        </w:tc>
      </w:tr>
      <w:tr>
        <w:trPr>
          <w:tblHeader w:val="true"/>
        </w:trPr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7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</w:t>
            </w:r>
            <w:r>
              <w:rPr>
                <w:rFonts w:eastAsia="Calibri" w:ascii="PT Astra Serif" w:hAnsi="PT Astra Serif"/>
                <w:sz w:val="24"/>
                <w:szCs w:val="24"/>
                <w:lang w:eastAsia="en-US"/>
              </w:rPr>
              <w:t>Развитие электронного правительства, сопровождение информационных ресурсов и систем, обеспечение доступа к ним»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Ответственный за реализацию: УИТ</w:t>
            </w:r>
          </w:p>
        </w:tc>
        <w:tc>
          <w:tcPr>
            <w:tcW w:w="107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Срок реализации: 2025 - 2030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highlight w:val="cyan"/>
                <w:lang w:eastAsia="ru-RU"/>
              </w:rPr>
            </w:pPr>
            <w:r>
              <w:rPr>
                <w:rFonts w:eastAsia="Calibri" w:ascii="PT Astra Serif" w:hAnsi="PT Astra Serif"/>
                <w:sz w:val="24"/>
                <w:szCs w:val="24"/>
                <w:lang w:eastAsia="en-US"/>
              </w:rPr>
              <w:t>Развитие информационного общества и электронного правительства, в том числе технологий, обеспечивающих повышение качества муниципального управления, электронного взаимодействия населения и органов местного самоуправления</w:t>
            </w:r>
          </w:p>
        </w:tc>
        <w:tc>
          <w:tcPr>
            <w:tcW w:w="5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Организация электронного (цифрового) межведомственного и внутриведомственного взаимодействия, развитие системы электронного документооборота.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Обеспечение функционирования информационных систем администрации города Югорска.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Сопровождение и развитие корпоративного портала органов местного самоуправления города Югорска.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Сопровождение и развитие официального сайта и других веб-ресурсов органов местного самоуправления города Югорска.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Повышение квалификации администраторов информационных систем</w:t>
            </w:r>
          </w:p>
        </w:tc>
        <w:tc>
          <w:tcPr>
            <w:tcW w:w="5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использования российского программного обеспечения.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cs="Times New Roman CYR" w:ascii="PT Astra Serif" w:hAnsi="PT Astra Serif"/>
                <w:sz w:val="24"/>
                <w:szCs w:val="24"/>
                <w:lang w:val="en-US" w:eastAsia="ru-RU"/>
              </w:rPr>
              <w:t>2</w:t>
            </w: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7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технической базы для становления информационного общества и электронного правительства»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Ответственный за реализацию: УИТ</w:t>
            </w:r>
          </w:p>
        </w:tc>
        <w:tc>
          <w:tcPr>
            <w:tcW w:w="107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Срок реализации: 2025 - 2030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highlight w:val="cyan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Развитие технической базы для становления информационного общества, обеспечение деятельности органов местного самоуправления города Югорска</w:t>
            </w:r>
          </w:p>
        </w:tc>
        <w:tc>
          <w:tcPr>
            <w:tcW w:w="5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Поддержание необходимого уровня технической готовности оборудования на рабочих местах сотрудников органов местного самоуправления города Югорска.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Сопровождение и развитие серверного узла и корпоративной сети администрации города Югорска.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Обеспечение исполнения функций и полномочий органов местного самоуправления города Югорска</w:t>
            </w:r>
          </w:p>
        </w:tc>
        <w:tc>
          <w:tcPr>
            <w:tcW w:w="5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домохозяйств, которым обеспечена возможность широкополосного доступа к сети Интернет.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7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системы обеспечения информационной безопасности органов местного самоуправления города Югорска»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Ответственный за реализацию: УИТ</w:t>
            </w:r>
          </w:p>
        </w:tc>
        <w:tc>
          <w:tcPr>
            <w:tcW w:w="1076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Срок реализации: 2025 - 2030</w:t>
            </w:r>
          </w:p>
        </w:tc>
      </w:tr>
      <w:tr>
        <w:trPr/>
        <w:tc>
          <w:tcPr>
            <w:tcW w:w="9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highlight w:val="cyan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Обеспечение информационной безопасности органов местного самоуправления города Югорска</w:t>
            </w:r>
          </w:p>
        </w:tc>
        <w:tc>
          <w:tcPr>
            <w:tcW w:w="55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Сопровождение и развитие программных и программно-аппаратных комплексов для обеспечения необходимого уровня информационной безопасности в соответствии с требованиями федерального законодательства.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Увеличение доли аттестованных информационных систем персональных данных администрации города Югорска до 100%.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Сопровождение и модернизация существующих аппаратных комплексов, реализация новых проектов для обеспечения информационной безопасности.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175" w:leader="none"/>
              </w:tabs>
              <w:suppressAutoHyphens w:val="false"/>
              <w:spacing w:lineRule="auto" w:line="259" w:before="0" w:after="160"/>
              <w:ind w:hanging="360" w:start="34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Снижение среднего срока простоя государственных и муниципальных систем в органах местного самоуправления города Югорска в результате компьютерных атак до 1 часа.</w:t>
            </w:r>
          </w:p>
        </w:tc>
        <w:tc>
          <w:tcPr>
            <w:tcW w:w="5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использования российского программного обеспечения.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ascii="PT Astra Serif" w:hAnsi="PT Astra Serif"/>
                <w:sz w:val="24"/>
                <w:szCs w:val="24"/>
                <w:lang w:eastAsia="ru-RU"/>
              </w:rPr>
              <w:t>Доля аттестованных информационных систем персональных данных.</w:t>
            </w:r>
          </w:p>
          <w:p>
            <w:pPr>
              <w:pStyle w:val="Normal"/>
              <w:suppressAutoHyphens w:val="false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</w:tr>
    </w:tbl>
    <w:p>
      <w:pPr>
        <w:pStyle w:val="Normal"/>
        <w:suppressAutoHyphens w:val="false"/>
        <w:spacing w:lineRule="auto" w:line="259" w:before="0" w:after="160"/>
        <w:jc w:val="center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br w:type="page"/>
      </w:r>
      <w:bookmarkStart w:id="2" w:name="sub_400"/>
      <w:r>
        <w:rPr>
          <w:rFonts w:cs="Times New Roman CYR" w:ascii="PT Astra Serif" w:hAnsi="PT Astra Serif"/>
          <w:bCs/>
          <w:color w:val="000000"/>
          <w:sz w:val="28"/>
          <w:szCs w:val="28"/>
          <w:lang w:eastAsia="ru-RU"/>
        </w:rPr>
        <w:t>5. Финансовое обеспечение муниципальной программы</w:t>
      </w:r>
      <w:bookmarkEnd w:id="2"/>
    </w:p>
    <w:p>
      <w:pPr>
        <w:pStyle w:val="Normal"/>
        <w:suppressAutoHyphens w:val="false"/>
        <w:jc w:val="end"/>
        <w:rPr>
          <w:rFonts w:ascii="PT Astra Serif" w:hAnsi="PT Astra Serif"/>
          <w:color w:val="000000"/>
          <w:sz w:val="24"/>
          <w:szCs w:val="24"/>
          <w:lang w:eastAsia="ru-RU"/>
        </w:rPr>
      </w:pPr>
      <w:r>
        <w:rPr>
          <w:rFonts w:ascii="PT Astra Serif" w:hAnsi="PT Astra Serif"/>
          <w:color w:val="000000"/>
          <w:sz w:val="24"/>
          <w:szCs w:val="24"/>
          <w:lang w:eastAsia="ru-RU"/>
        </w:rPr>
        <w:t>тыс. рублей</w:t>
      </w:r>
    </w:p>
    <w:tbl>
      <w:tblPr>
        <w:tblW w:w="15649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firstRow="0" w:noVBand="0" w:lastRow="0" w:firstColumn="0" w:lastColumn="0" w:noHBand="0"/>
      </w:tblPr>
      <w:tblGrid>
        <w:gridCol w:w="704"/>
        <w:gridCol w:w="3967"/>
        <w:gridCol w:w="1560"/>
        <w:gridCol w:w="1560"/>
        <w:gridCol w:w="1559"/>
        <w:gridCol w:w="1560"/>
        <w:gridCol w:w="1559"/>
        <w:gridCol w:w="1416"/>
        <w:gridCol w:w="1764"/>
      </w:tblGrid>
      <w:tr>
        <w:trPr>
          <w:tblHeader w:val="true"/>
        </w:trPr>
        <w:tc>
          <w:tcPr>
            <w:tcW w:w="70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6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978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Объем финансового обеспечения по годам, тыс. рублей</w:t>
            </w:r>
          </w:p>
        </w:tc>
      </w:tr>
      <w:tr>
        <w:trPr>
          <w:tblHeader w:val="true"/>
        </w:trPr>
        <w:tc>
          <w:tcPr>
            <w:tcW w:w="70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396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val="en-US" w:eastAsia="ru-RU"/>
              </w:rPr>
              <w:t>2025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val="en-US" w:eastAsia="ru-RU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val="en-US" w:eastAsia="ru-RU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Всего</w:t>
            </w:r>
          </w:p>
        </w:tc>
      </w:tr>
      <w:tr>
        <w:trPr>
          <w:tblHeader w:val="true"/>
        </w:trPr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9</w:t>
            </w:r>
          </w:p>
        </w:tc>
      </w:tr>
      <w:tr>
        <w:trPr/>
        <w:tc>
          <w:tcPr>
            <w:tcW w:w="46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Муниципальная программа города Югорска «Развитие информационного общества»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8876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lang w:val="en-US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7876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44753,1</w:t>
            </w:r>
          </w:p>
        </w:tc>
      </w:tr>
      <w:tr>
        <w:trPr/>
        <w:tc>
          <w:tcPr>
            <w:tcW w:w="467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8876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,</w:t>
            </w:r>
            <w:r>
              <w:rPr>
                <w:rFonts w:eastAsia="Times New Roman" w:cs="Times New Roman CYR" w:ascii="PT Astra Serif" w:hAnsi="PT Astra Serif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lang w:val="en-US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7876</w:t>
            </w:r>
            <w:r>
              <w:rPr>
                <w:rFonts w:ascii="PT Astra Serif" w:hAnsi="PT Astra Serif"/>
                <w:sz w:val="24"/>
              </w:rPr>
              <w:t>,</w:t>
            </w:r>
            <w:r>
              <w:rPr>
                <w:rFonts w:ascii="PT Astra Serif" w:hAnsi="PT Astra Serif"/>
                <w:sz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7000,0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44753,1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электронного правительства, сопровождение информационных ресурсов и систем, обеспечение доступа к ним»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1479,9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2561,9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2654,6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2365,3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12150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1479,9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2561,9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2654,6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2365,3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1544,6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12150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технической базы для становления информационного общества и электронного правительства»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4276,0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2728</w:t>
            </w:r>
            <w:r>
              <w:rPr>
                <w:rFonts w:ascii="PT Astra Serif" w:hAnsi="PT Astra Serif"/>
                <w:sz w:val="24"/>
              </w:rPr>
              <w:t>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1961,4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1908,7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16333,6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4276,0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  <w:lang w:val="en-US"/>
              </w:rPr>
              <w:t>2728</w:t>
            </w:r>
            <w:r>
              <w:rPr>
                <w:rFonts w:ascii="PT Astra Serif" w:hAnsi="PT Astra Serif"/>
                <w:sz w:val="24"/>
              </w:rPr>
              <w:t>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1961,4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1908,7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2729,4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16333,6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Комплекс процессных мероприятий «Развитие системы обеспечения информационной безопасности органов местного самоуправления города Югорска» (всего), в том числе: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3120,9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2585,7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2384,0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16268,6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9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eastAsia="Times New Roman" w:cs="Times New Roman CYR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 CYR" w:ascii="PT Astra Serif" w:hAnsi="PT Astra Serif"/>
                <w:sz w:val="24"/>
                <w:szCs w:val="24"/>
                <w:lang w:eastAsia="ru-RU"/>
              </w:rPr>
              <w:t>3120,9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2585,7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2384,0</w:t>
            </w:r>
          </w:p>
        </w:tc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eastAsia="ru-RU"/>
              </w:rPr>
              <w:t>2726,0</w:t>
            </w:r>
          </w:p>
        </w:tc>
        <w:tc>
          <w:tcPr>
            <w:tcW w:w="17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5"/>
              <w:jc w:val="center"/>
              <w:rPr>
                <w:rFonts w:ascii="PT Astra Serif" w:hAnsi="PT Astra Serif" w:cs="Times New Roman CYR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 CYR" w:ascii="PT Astra Serif" w:hAnsi="PT Astra Serif"/>
                <w:color w:val="000000"/>
                <w:sz w:val="24"/>
                <w:szCs w:val="24"/>
                <w:lang w:val="en-US" w:eastAsia="ru-RU"/>
              </w:rPr>
              <w:t>16268,6</w:t>
            </w:r>
          </w:p>
        </w:tc>
      </w:tr>
    </w:tbl>
    <w:p>
      <w:pPr>
        <w:pStyle w:val="Normal"/>
        <w:tabs>
          <w:tab w:val="clear" w:pos="720"/>
          <w:tab w:val="left" w:pos="1134" w:leader="none"/>
        </w:tabs>
        <w:spacing w:lineRule="auto" w:line="276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</w:r>
      <w:bookmarkStart w:id="3" w:name="_GoBack"/>
      <w:bookmarkEnd w:id="3"/>
    </w:p>
    <w:p>
      <w:pPr>
        <w:pStyle w:val="Normal"/>
        <w:suppressAutoHyphens w:val="false"/>
        <w:spacing w:lineRule="auto" w:line="259" w:before="0" w:after="160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</w:r>
      <w:r>
        <w:br w:type="page"/>
      </w:r>
    </w:p>
    <w:p>
      <w:pPr>
        <w:pStyle w:val="Normal"/>
        <w:tabs>
          <w:tab w:val="clear" w:pos="720"/>
          <w:tab w:val="left" w:pos="1134" w:leader="none"/>
        </w:tabs>
        <w:spacing w:lineRule="auto" w:line="276" w:before="0" w:after="0"/>
        <w:jc w:val="end"/>
        <w:rPr>
          <w:rFonts w:ascii="PT Astra Serif" w:hAnsi="PT Astra Serif"/>
          <w:sz w:val="24"/>
          <w:szCs w:val="28"/>
          <w:lang w:eastAsia="ru-RU"/>
        </w:rPr>
      </w:pPr>
      <w:r>
        <w:rPr>
          <w:rFonts w:ascii="PT Astra Serif" w:hAnsi="PT Astra Serif"/>
          <w:sz w:val="24"/>
          <w:szCs w:val="28"/>
          <w:lang w:eastAsia="ru-RU"/>
        </w:rPr>
        <w:t>Приложение к паспорту</w:t>
      </w:r>
    </w:p>
    <w:p>
      <w:pPr>
        <w:pStyle w:val="Normal"/>
        <w:tabs>
          <w:tab w:val="clear" w:pos="720"/>
          <w:tab w:val="left" w:pos="1134" w:leader="none"/>
        </w:tabs>
        <w:spacing w:lineRule="auto" w:line="276"/>
        <w:jc w:val="end"/>
        <w:rPr>
          <w:rFonts w:ascii="PT Astra Serif" w:hAnsi="PT Astra Serif"/>
          <w:sz w:val="24"/>
          <w:szCs w:val="28"/>
          <w:lang w:eastAsia="ru-RU"/>
        </w:rPr>
      </w:pPr>
      <w:r>
        <w:rPr>
          <w:rFonts w:ascii="PT Astra Serif" w:hAnsi="PT Astra Serif"/>
          <w:sz w:val="24"/>
          <w:szCs w:val="28"/>
          <w:lang w:eastAsia="ru-RU"/>
        </w:rPr>
        <w:t xml:space="preserve"> </w:t>
      </w:r>
      <w:r>
        <w:rPr>
          <w:rFonts w:ascii="PT Astra Serif" w:hAnsi="PT Astra Serif"/>
          <w:sz w:val="24"/>
          <w:szCs w:val="28"/>
          <w:lang w:eastAsia="ru-RU"/>
        </w:rPr>
        <w:t>муниципальной программы</w:t>
      </w:r>
    </w:p>
    <w:p>
      <w:pPr>
        <w:pStyle w:val="Normal"/>
        <w:tabs>
          <w:tab w:val="clear" w:pos="720"/>
          <w:tab w:val="left" w:pos="1134" w:leader="none"/>
        </w:tabs>
        <w:spacing w:lineRule="auto" w:line="276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20"/>
          <w:tab w:val="left" w:pos="1134" w:leader="none"/>
        </w:tabs>
        <w:spacing w:lineRule="auto" w:line="276"/>
        <w:jc w:val="center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Методика расчёта целевых показателей муниципальной программы</w:t>
      </w:r>
    </w:p>
    <w:p>
      <w:pPr>
        <w:pStyle w:val="Normal"/>
        <w:tabs>
          <w:tab w:val="clear" w:pos="720"/>
          <w:tab w:val="left" w:pos="1134" w:leader="none"/>
        </w:tabs>
        <w:spacing w:lineRule="auto" w:line="276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</w:r>
    </w:p>
    <w:tbl>
      <w:tblPr>
        <w:tblStyle w:val="33"/>
        <w:tblW w:w="1547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17"/>
        <w:gridCol w:w="4423"/>
        <w:gridCol w:w="1291"/>
        <w:gridCol w:w="8946"/>
      </w:tblGrid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Наименование показателя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Единица измерения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Метод расчёта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использования российского программного обеспечения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Показатель расчётный, определяется по формуле: Д = (Др/ Д) * 100, где: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 xml:space="preserve">Др – количество программного обеспечения российского происхождения для оснащения типового рабочего места из следующего перечня: операционная система, офисный пакет, браузер, антивирус, архиватор, система документооборота, программное обеспечение для работы с электронной подписью, справочно-правовая система, программа для просмотра офисных документов формата </w:t>
            </w: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en-US" w:eastAsia="ru-RU" w:bidi="ar-SA"/>
              </w:rPr>
              <w:t>PDF</w:t>
            </w: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, программа просмотра графических файлов, клиентская программа корпоративного портала;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 – общее количество программного обеспечения.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домохозяйств, которым обеспечена возможность широкополосного доступа к сети Интернет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Показатель расчётный, определяется по формуле: Д = (Ди / Д) * 100, где: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Ди – количество домохозяйств, которым обеспечена возможность широкополосного доступа к сети Интернет;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 – общее количество домохозяйств.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Показатель расчётный, определяется по формуле: Д = (Дюз / Д) * 100, где: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Дюз – количество юридически значимых документов в электронном документообороте государственных и муниципальных органов и бюджетных учреждений;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 – общее количество документов в электронном документообороте государственных и муниципальных органов и бюджетных учреждений.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Показатель расчётный, определяется по формуле: Д = (Ди / Доб) * 100, где: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Ди – стоимость закупаемого и (или) арендуемого органами местного самоуправления города Югорска отечественного программного обеспечения;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Доб – стоимость закупаемого и (или) арендуемого органами местного самоуправления города Югорска программного обеспечения.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Доля аттестованных информационных систем персональных данных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eastAsia="Calibri" w:cs="Times New Roman CYR" w:ascii="PT Astra Serif" w:hAnsi="PT Astra Serif"/>
                <w:color w:val="000000"/>
                <w:kern w:val="0"/>
                <w:sz w:val="24"/>
                <w:szCs w:val="24"/>
                <w:lang w:val="ru-RU" w:eastAsia="ru-RU" w:bidi="ar-SA"/>
              </w:rPr>
              <w:t>Процент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Показатель расчётный, определяется по формуле: Д = (Да / Дрм) * 100, где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Да – количество аттестованных информационных систем персональных данных;</w:t>
            </w:r>
          </w:p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>Дрм – количество информационных систем персональных данных в администрации города Югорска.</w:t>
            </w:r>
          </w:p>
        </w:tc>
      </w:tr>
      <w:tr>
        <w:trPr/>
        <w:tc>
          <w:tcPr>
            <w:tcW w:w="817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423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 w:cs="Times New Roman CYR"/>
                <w:sz w:val="24"/>
                <w:szCs w:val="24"/>
                <w:lang w:eastAsia="ru-RU"/>
              </w:rPr>
            </w:pPr>
            <w:r>
              <w:rPr>
                <w:rFonts w:eastAsia="Calibri" w:cs="Times New Roman CYR" w:ascii="PT Astra Serif" w:hAnsi="PT Astra Serif"/>
                <w:kern w:val="0"/>
                <w:sz w:val="24"/>
                <w:szCs w:val="24"/>
                <w:lang w:val="ru-RU" w:eastAsia="ru-RU" w:bidi="ar-SA"/>
              </w:rPr>
              <w:t>Средний срок простоя государственных и муниципальных систем в органах местного самоуправления города Югорска в результате компьютерных атак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uppressAutoHyphens w:val="false"/>
              <w:spacing w:before="0" w:after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4"/>
                <w:szCs w:val="24"/>
                <w:lang w:val="ru-RU" w:eastAsia="ru-RU" w:bidi="ar-SA"/>
              </w:rPr>
              <w:t>Час</w:t>
            </w:r>
          </w:p>
        </w:tc>
        <w:tc>
          <w:tcPr>
            <w:tcW w:w="8946" w:type="dxa"/>
            <w:tcBorders/>
          </w:tcPr>
          <w:p>
            <w:pPr>
              <w:pStyle w:val="Normal"/>
              <w:widowControl/>
              <w:tabs>
                <w:tab w:val="clear" w:pos="720"/>
                <w:tab w:val="left" w:pos="1134" w:leader="none"/>
              </w:tabs>
              <w:spacing w:lineRule="auto" w:line="276" w:before="0" w:after="0"/>
              <w:jc w:val="both"/>
              <w:rPr>
                <w:rFonts w:ascii="PT Astra Serif" w:hAnsi="PT Astra Serif"/>
                <w:lang w:eastAsia="ru-RU"/>
              </w:rPr>
            </w:pPr>
            <w:r>
              <w:rPr>
                <w:rFonts w:eastAsia="Calibri" w:cs="Times New Roman" w:ascii="PT Astra Serif" w:hAnsi="PT Astra Serif"/>
                <w:kern w:val="0"/>
                <w:sz w:val="22"/>
                <w:szCs w:val="22"/>
                <w:lang w:val="ru-RU" w:eastAsia="ru-RU" w:bidi="ar-SA"/>
              </w:rPr>
              <w:t xml:space="preserve">По данным журнала учёта простоев </w:t>
            </w:r>
            <w:r>
              <w:rPr>
                <w:rFonts w:eastAsia="Calibri" w:cs="Times New Roman CYR" w:ascii="PT Astra Serif" w:hAnsi="PT Astra Serif"/>
                <w:kern w:val="0"/>
                <w:sz w:val="22"/>
                <w:szCs w:val="22"/>
                <w:lang w:val="ru-RU" w:eastAsia="ru-RU" w:bidi="ar-SA"/>
              </w:rPr>
              <w:t>государственных и муниципальных систем в органах местного самоуправления города Югорска в результате компьютерных атак.</w:t>
            </w:r>
          </w:p>
        </w:tc>
      </w:tr>
    </w:tbl>
    <w:p>
      <w:pPr>
        <w:pStyle w:val="Normal"/>
        <w:tabs>
          <w:tab w:val="clear" w:pos="720"/>
          <w:tab w:val="left" w:pos="1134" w:leader="none"/>
        </w:tabs>
        <w:spacing w:lineRule="auto" w:line="276"/>
        <w:jc w:val="both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</w:r>
    </w:p>
    <w:p>
      <w:pPr>
        <w:pStyle w:val="Normal"/>
        <w:suppressAutoHyphens w:val="false"/>
        <w:rPr>
          <w:rFonts w:ascii="PT Astra Serif" w:hAnsi="PT Astra Serif" w:eastAsia="Calibri"/>
          <w:sz w:val="22"/>
          <w:szCs w:val="22"/>
          <w:lang w:eastAsia="en-US"/>
        </w:rPr>
      </w:pPr>
      <w:r>
        <w:rPr>
          <w:rFonts w:eastAsia="Calibri" w:ascii="PT Astra Serif" w:hAnsi="PT Astra Serif"/>
          <w:sz w:val="22"/>
          <w:szCs w:val="22"/>
          <w:lang w:eastAsia="en-US"/>
        </w:rPr>
      </w:r>
    </w:p>
    <w:p>
      <w:pPr>
        <w:pStyle w:val="Normal"/>
        <w:jc w:val="center"/>
        <w:rPr>
          <w:rFonts w:ascii="PT Astra Serif" w:hAnsi="PT Astra Serif" w:eastAsia="Calibri"/>
          <w:sz w:val="28"/>
          <w:szCs w:val="28"/>
          <w:u w:val="single"/>
          <w:lang w:eastAsia="en-US"/>
        </w:rPr>
      </w:pPr>
      <w:r>
        <w:rPr>
          <w:rFonts w:eastAsia="Calibri" w:ascii="PT Astra Serif" w:hAnsi="PT Astra Serif"/>
          <w:sz w:val="28"/>
          <w:szCs w:val="28"/>
          <w:u w:val="single"/>
          <w:lang w:eastAsia="en-US"/>
        </w:rPr>
      </w:r>
    </w:p>
    <w:sectPr>
      <w:headerReference w:type="even" r:id="rId15"/>
      <w:headerReference w:type="default" r:id="rId16"/>
      <w:headerReference w:type="first" r:id="rId17"/>
      <w:footerReference w:type="even" r:id="rId18"/>
      <w:footerReference w:type="default" r:id="rId19"/>
      <w:footerReference w:type="first" r:id="rId20"/>
      <w:type w:val="nextPage"/>
      <w:pgSz w:orient="landscape" w:w="16838" w:h="11906"/>
      <w:pgMar w:left="567" w:right="567" w:gutter="0" w:header="567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ourier New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  <w:font w:name="PT Astra Serif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b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b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b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b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1010557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1010557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1010557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10105572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21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853422266"/>
      <w:docPartObj>
        <w:docPartGallery w:val="Page Numbers (Top of Page)"/>
        <w:docPartUnique w:val="true"/>
      </w:docPartObj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6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embedSystemFonts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0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index heading" w:uiPriority="0" w:qFormat="1"/>
    <w:lsdException w:name="caption" w:uiPriority="0" w:qFormat="1"/>
    <w:lsdException w:name="footnote reference" w:qFormat="1"/>
    <w:lsdException w:name="Lis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3" w:qFormat="1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Balloon Text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f734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ar-SA" w:bidi="ar-SA"/>
    </w:rPr>
  </w:style>
  <w:style w:type="paragraph" w:styleId="Heading1">
    <w:name w:val="heading 1"/>
    <w:basedOn w:val="Normal"/>
    <w:link w:val="11"/>
    <w:uiPriority w:val="9"/>
    <w:qFormat/>
    <w:rsid w:val="00711482"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link w:val="2"/>
    <w:uiPriority w:val="9"/>
    <w:qFormat/>
    <w:rsid w:val="00c53126"/>
    <w:pPr>
      <w:keepNext w:val="true"/>
      <w:tabs>
        <w:tab w:val="clear" w:pos="720"/>
        <w:tab w:val="left" w:pos="0" w:leader="none"/>
      </w:tabs>
      <w:jc w:val="center"/>
      <w:outlineLvl w:val="1"/>
    </w:pPr>
    <w:rPr>
      <w:b/>
      <w:sz w:val="24"/>
    </w:rPr>
  </w:style>
  <w:style w:type="paragraph" w:styleId="Heading5">
    <w:name w:val="heading 5"/>
    <w:basedOn w:val="Normal"/>
    <w:link w:val="5"/>
    <w:uiPriority w:val="99"/>
    <w:qFormat/>
    <w:rsid w:val="00c53126"/>
    <w:pPr>
      <w:keepNext w:val="true"/>
      <w:tabs>
        <w:tab w:val="clear" w:pos="720"/>
        <w:tab w:val="left" w:pos="0" w:leader="none"/>
      </w:tabs>
      <w:jc w:val="center"/>
      <w:outlineLvl w:val="4"/>
    </w:pPr>
    <w:rPr>
      <w:sz w:val="32"/>
    </w:rPr>
  </w:style>
  <w:style w:type="paragraph" w:styleId="Heading6">
    <w:name w:val="heading 6"/>
    <w:basedOn w:val="Normal"/>
    <w:link w:val="6"/>
    <w:qFormat/>
    <w:rsid w:val="00c53126"/>
    <w:pPr>
      <w:keepNext w:val="true"/>
      <w:tabs>
        <w:tab w:val="clear" w:pos="720"/>
        <w:tab w:val="left" w:pos="0" w:leader="none"/>
      </w:tabs>
      <w:jc w:val="center"/>
      <w:outlineLvl w:val="5"/>
    </w:pPr>
    <w:rPr>
      <w:sz w:val="40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2" w:customStyle="1">
    <w:name w:val="Заголовок 2 Знак"/>
    <w:basedOn w:val="DefaultParagraphFont"/>
    <w:uiPriority w:val="9"/>
    <w:rsid w:val="00711482"/>
    <w:rPr>
      <w:b/>
      <w:sz w:val="24"/>
      <w:lang w:eastAsia="ar-SA"/>
    </w:rPr>
  </w:style>
  <w:style w:type="character" w:styleId="5" w:customStyle="1">
    <w:name w:val="Заголовок 5 Знак"/>
    <w:uiPriority w:val="99"/>
    <w:qFormat/>
    <w:rsid w:val="00711482"/>
    <w:rPr>
      <w:sz w:val="32"/>
      <w:lang w:eastAsia="ar-SA"/>
    </w:rPr>
  </w:style>
  <w:style w:type="character" w:styleId="Absatz-Standardschriftart" w:customStyle="1">
    <w:name w:val="Absatz-Standardschriftart"/>
    <w:qFormat/>
    <w:rsid w:val="00c53126"/>
    <w:rPr/>
  </w:style>
  <w:style w:type="character" w:styleId="WW-Absatz-Standardschriftart" w:customStyle="1">
    <w:name w:val="WW-Absatz-Standardschriftart"/>
    <w:qFormat/>
    <w:rsid w:val="00c53126"/>
    <w:rPr/>
  </w:style>
  <w:style w:type="character" w:styleId="WW-Absatz-Standardschriftart1" w:customStyle="1">
    <w:name w:val="WW-Absatz-Standardschriftart1"/>
    <w:qFormat/>
    <w:rsid w:val="00c53126"/>
    <w:rPr/>
  </w:style>
  <w:style w:type="character" w:styleId="WW-Absatz-Standardschriftart11" w:customStyle="1">
    <w:name w:val="WW-Absatz-Standardschriftart11"/>
    <w:qFormat/>
    <w:rsid w:val="00c53126"/>
    <w:rPr/>
  </w:style>
  <w:style w:type="character" w:styleId="WW-Absatz-Standardschriftart111" w:customStyle="1">
    <w:name w:val="WW-Absatz-Standardschriftart111"/>
    <w:qFormat/>
    <w:rsid w:val="00c53126"/>
    <w:rPr/>
  </w:style>
  <w:style w:type="character" w:styleId="WW-Absatz-Standardschriftart1111" w:customStyle="1">
    <w:name w:val="WW-Absatz-Standardschriftart1111"/>
    <w:qFormat/>
    <w:rsid w:val="00c53126"/>
    <w:rPr/>
  </w:style>
  <w:style w:type="character" w:styleId="WW-Absatz-Standardschriftart11111" w:customStyle="1">
    <w:name w:val="WW-Absatz-Standardschriftart11111"/>
    <w:qFormat/>
    <w:rsid w:val="00c53126"/>
    <w:rPr/>
  </w:style>
  <w:style w:type="character" w:styleId="1" w:customStyle="1">
    <w:name w:val="Основной шрифт абзаца1"/>
    <w:qFormat/>
    <w:rsid w:val="00c53126"/>
    <w:rPr/>
  </w:style>
  <w:style w:type="character" w:styleId="Hyperlink" w:customStyle="1">
    <w:name w:val="Hyperlink"/>
    <w:uiPriority w:val="99"/>
    <w:rsid w:val="00c53126"/>
    <w:rPr>
      <w:color w:val="000080"/>
      <w:u w:val="single"/>
    </w:rPr>
  </w:style>
  <w:style w:type="character" w:styleId="21" w:customStyle="1">
    <w:name w:val="Основной шрифт абзаца2"/>
    <w:qFormat/>
    <w:rsid w:val="00c53126"/>
    <w:rPr/>
  </w:style>
  <w:style w:type="character" w:styleId="FontStyle14" w:customStyle="1">
    <w:name w:val="Font Style14"/>
    <w:basedOn w:val="21"/>
    <w:qFormat/>
    <w:rsid w:val="00c53126"/>
    <w:rPr>
      <w:rFonts w:ascii="Times New Roman" w:hAnsi="Times New Roman" w:eastAsia="Times New Roman" w:cs="Times New Roman"/>
      <w:sz w:val="22"/>
      <w:szCs w:val="22"/>
    </w:rPr>
  </w:style>
  <w:style w:type="character" w:styleId="Style10" w:customStyle="1">
    <w:name w:val="Текст сноски Знак"/>
    <w:basedOn w:val="DefaultParagraphFont"/>
    <w:uiPriority w:val="99"/>
    <w:qFormat/>
    <w:rsid w:val="00b07f2d"/>
    <w:rPr>
      <w:rFonts w:ascii="Arial" w:hAnsi="Arial"/>
    </w:rPr>
  </w:style>
  <w:style w:type="character" w:styleId="Style11" w:customStyle="1">
    <w:name w:val="Символ сноски"/>
    <w:rsid w:val="004c2153"/>
    <w:rPr>
      <w:vertAlign w:val="superscript"/>
    </w:rPr>
  </w:style>
  <w:style w:type="character" w:styleId="user" w:customStyle="1">
    <w:name w:val="Символ сноски (user)"/>
    <w:qFormat/>
    <w:rsid w:val="00d238e7"/>
    <w:rPr/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примечания Знак"/>
    <w:basedOn w:val="DefaultParagraphFont"/>
    <w:uiPriority w:val="99"/>
    <w:semiHidden/>
    <w:rsid w:val="008433c4"/>
    <w:rPr>
      <w:lang w:eastAsia="ar-SA"/>
    </w:rPr>
  </w:style>
  <w:style w:type="character" w:styleId="11" w:customStyle="1">
    <w:name w:val="Заголовок 1 Знак"/>
    <w:basedOn w:val="DefaultParagraphFont"/>
    <w:uiPriority w:val="9"/>
    <w:qFormat/>
    <w:rsid w:val="00711482"/>
    <w:rPr>
      <w:rFonts w:ascii="Cambria" w:hAnsi="Cambria"/>
      <w:b/>
      <w:bCs/>
      <w:kern w:val="2"/>
      <w:sz w:val="32"/>
      <w:szCs w:val="32"/>
      <w:lang w:eastAsia="ar-SA"/>
    </w:rPr>
  </w:style>
  <w:style w:type="character" w:styleId="Style13" w:customStyle="1">
    <w:name w:val="Основной текст с отступом Знак"/>
    <w:basedOn w:val="DefaultParagraphFont"/>
    <w:uiPriority w:val="99"/>
    <w:semiHidden/>
    <w:qFormat/>
    <w:rsid w:val="00711482"/>
    <w:rPr>
      <w:rFonts w:ascii="Arial" w:hAnsi="Arial" w:eastAsia="Calibri" w:cs="Arial"/>
      <w:kern w:val="2"/>
      <w:sz w:val="24"/>
      <w:szCs w:val="24"/>
    </w:rPr>
  </w:style>
  <w:style w:type="character" w:styleId="3" w:customStyle="1">
    <w:name w:val="Основной текст 3 Знак"/>
    <w:basedOn w:val="DefaultParagraphFont"/>
    <w:link w:val="BodyText3"/>
    <w:uiPriority w:val="99"/>
    <w:semiHidden/>
    <w:qFormat/>
    <w:rsid w:val="00711482"/>
    <w:rPr>
      <w:sz w:val="16"/>
      <w:szCs w:val="16"/>
      <w:lang w:eastAsia="ar-SA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711482"/>
    <w:rPr>
      <w:rFonts w:ascii="Courier New" w:hAnsi="Courier New" w:cs="Courier New"/>
    </w:rPr>
  </w:style>
  <w:style w:type="character" w:styleId="Style14" w:customStyle="1">
    <w:name w:val="Тема примечания Знак"/>
    <w:basedOn w:val="Style12"/>
    <w:link w:val="annotationsubject"/>
    <w:uiPriority w:val="99"/>
    <w:semiHidden/>
    <w:rsid w:val="00711482"/>
    <w:rPr>
      <w:b/>
      <w:bCs/>
      <w:lang w:eastAsia="ar-SA"/>
    </w:rPr>
  </w:style>
  <w:style w:type="character" w:styleId="Style15" w:customStyle="1">
    <w:name w:val="Текст выноски Знак"/>
    <w:uiPriority w:val="99"/>
    <w:semiHidden/>
    <w:qFormat/>
    <w:rsid w:val="00d238e7"/>
    <w:rPr>
      <w:rFonts w:ascii="Tahoma" w:hAnsi="Tahoma" w:cs="Tahoma"/>
      <w:sz w:val="16"/>
      <w:szCs w:val="16"/>
      <w:lang w:eastAsia="ar-SA" w:bidi="ar-SA"/>
    </w:rPr>
  </w:style>
  <w:style w:type="character" w:styleId="Style16" w:customStyle="1">
    <w:name w:val="Основной текст Знак"/>
    <w:uiPriority w:val="99"/>
    <w:semiHidden/>
    <w:qFormat/>
    <w:rsid w:val="00d238e7"/>
    <w:rPr>
      <w:rFonts w:ascii="Times New Roman" w:hAnsi="Times New Roman" w:eastAsia="Times New Roman"/>
      <w:sz w:val="20"/>
      <w:szCs w:val="20"/>
      <w:lang w:eastAsia="ar-SA"/>
    </w:rPr>
  </w:style>
  <w:style w:type="character" w:styleId="Style17" w:customStyle="1">
    <w:name w:val="Символ концевой сноски"/>
    <w:rsid w:val="00d238e7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8" w:customStyle="1">
    <w:name w:val="Символы концевой сноски"/>
    <w:qFormat/>
    <w:rsid w:val="00d238e7"/>
    <w:rPr/>
  </w:style>
  <w:style w:type="character" w:styleId="CommentReference">
    <w:name w:val="annotation reference"/>
    <w:basedOn w:val="DefaultParagraphFont"/>
    <w:uiPriority w:val="99"/>
    <w:semiHidden/>
    <w:unhideWhenUsed/>
    <w:rsid w:val="00d238e7"/>
    <w:rPr>
      <w:sz w:val="16"/>
      <w:szCs w:val="16"/>
    </w:rPr>
  </w:style>
  <w:style w:type="character" w:styleId="6" w:customStyle="1">
    <w:name w:val="Заголовок 6 Знак"/>
    <w:basedOn w:val="DefaultParagraphFont"/>
    <w:rsid w:val="00d238e7"/>
    <w:rPr>
      <w:sz w:val="40"/>
      <w:lang w:eastAsia="ar-SA"/>
    </w:rPr>
  </w:style>
  <w:style w:type="character" w:styleId="12" w:customStyle="1">
    <w:name w:val="Основной текст Знак1"/>
    <w:basedOn w:val="DefaultParagraphFont"/>
    <w:uiPriority w:val="99"/>
    <w:rsid w:val="00d238e7"/>
    <w:rPr>
      <w:sz w:val="24"/>
      <w:lang w:eastAsia="ar-SA"/>
    </w:rPr>
  </w:style>
  <w:style w:type="character" w:styleId="13" w:customStyle="1">
    <w:name w:val="Текст выноски Знак1"/>
    <w:basedOn w:val="DefaultParagraphFont"/>
    <w:link w:val="BalloonText"/>
    <w:uiPriority w:val="99"/>
    <w:rsid w:val="00d238e7"/>
    <w:rPr>
      <w:rFonts w:ascii="Tahoma" w:hAnsi="Tahoma" w:cs="Tahoma"/>
      <w:sz w:val="16"/>
      <w:szCs w:val="16"/>
      <w:lang w:eastAsia="ar-SA"/>
    </w:rPr>
  </w:style>
  <w:style w:type="character" w:styleId="14" w:customStyle="1">
    <w:name w:val="Основной текст с отступом Знак1"/>
    <w:basedOn w:val="DefaultParagraphFont"/>
    <w:uiPriority w:val="99"/>
    <w:semiHidden/>
    <w:rsid w:val="00d238e7"/>
    <w:rPr>
      <w:rFonts w:ascii="Arial" w:hAnsi="Arial" w:cs="Arial"/>
      <w:kern w:val="2"/>
      <w:sz w:val="24"/>
      <w:szCs w:val="24"/>
    </w:rPr>
  </w:style>
  <w:style w:type="character" w:styleId="31" w:customStyle="1">
    <w:name w:val="Основной текст 3 Знак1"/>
    <w:basedOn w:val="DefaultParagraphFont"/>
    <w:uiPriority w:val="99"/>
    <w:semiHidden/>
    <w:rsid w:val="00d238e7"/>
    <w:rPr>
      <w:rFonts w:ascii="Times New Roman" w:hAnsi="Times New Roman" w:eastAsia="Times New Roman"/>
      <w:sz w:val="16"/>
      <w:szCs w:val="16"/>
      <w:lang w:eastAsia="ar-SA"/>
    </w:rPr>
  </w:style>
  <w:style w:type="character" w:styleId="HTML1" w:customStyle="1">
    <w:name w:val="Стандартный HTML Знак1"/>
    <w:basedOn w:val="DefaultParagraphFont"/>
    <w:uiPriority w:val="99"/>
    <w:rsid w:val="00d238e7"/>
    <w:rPr>
      <w:rFonts w:ascii="Courier New" w:hAnsi="Courier New" w:eastAsia="Times New Roman" w:cs="Courier New"/>
    </w:rPr>
  </w:style>
  <w:style w:type="character" w:styleId="15" w:customStyle="1">
    <w:name w:val="Текст сноски Знак1"/>
    <w:basedOn w:val="DefaultParagraphFont"/>
    <w:rsid w:val="00d238e7"/>
    <w:rPr>
      <w:rFonts w:ascii="Arial" w:hAnsi="Arial"/>
      <w:lang w:eastAsia="ar-SA"/>
    </w:rPr>
  </w:style>
  <w:style w:type="character" w:styleId="Style19" w:customStyle="1">
    <w:name w:val="Верхний колонтитул Знак"/>
    <w:basedOn w:val="DefaultParagraphFont"/>
    <w:uiPriority w:val="99"/>
    <w:rsid w:val="00692a45"/>
    <w:rPr>
      <w:lang w:eastAsia="ar-SA"/>
    </w:rPr>
  </w:style>
  <w:style w:type="character" w:styleId="Style20" w:customStyle="1">
    <w:name w:val="Нижний колонтитул Знак"/>
    <w:basedOn w:val="DefaultParagraphFont"/>
    <w:uiPriority w:val="99"/>
    <w:rsid w:val="00692a45"/>
    <w:rPr>
      <w:lang w:eastAsia="ar-SA"/>
    </w:rPr>
  </w:style>
  <w:style w:type="character" w:styleId="16" w:customStyle="1">
    <w:name w:val="Тема примечания Знак1"/>
    <w:basedOn w:val="Style12"/>
    <w:uiPriority w:val="99"/>
    <w:semiHidden/>
    <w:rsid w:val="005121e0"/>
    <w:rPr>
      <w:rFonts w:ascii="Times New Roman" w:hAnsi="Times New Roman" w:eastAsia="Times New Roman"/>
      <w:b/>
      <w:bCs/>
      <w:lang w:eastAsia="ar-SA"/>
    </w:rPr>
  </w:style>
  <w:style w:type="paragraph" w:styleId="Style21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12"/>
    <w:uiPriority w:val="99"/>
    <w:rsid w:val="00c53126"/>
    <w:pPr>
      <w:jc w:val="both"/>
    </w:pPr>
    <w:rPr>
      <w:sz w:val="24"/>
    </w:rPr>
  </w:style>
  <w:style w:type="paragraph" w:styleId="List">
    <w:name w:val="List"/>
    <w:basedOn w:val="BodyText"/>
    <w:rsid w:val="00c53126"/>
    <w:pPr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pPr>
      <w:suppressLineNumbers/>
    </w:pPr>
    <w:rPr>
      <w:rFonts w:cs="Lucida Sans"/>
    </w:rPr>
  </w:style>
  <w:style w:type="paragraph" w:styleId="user1">
    <w:name w:val="Заголовок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2">
    <w:name w:val="Указатель (user)"/>
    <w:basedOn w:val="Normal"/>
    <w:pPr>
      <w:suppressLineNumbers/>
    </w:pPr>
    <w:rPr>
      <w:rFonts w:cs="Lucida Sans"/>
    </w:rPr>
  </w:style>
  <w:style w:type="paragraph" w:styleId="17" w:customStyle="1">
    <w:name w:val="Заголовок1"/>
    <w:basedOn w:val="Normal"/>
    <w:next w:val="BodyText"/>
    <w:qFormat/>
    <w:rsid w:val="00c53126"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8" w:customStyle="1">
    <w:name w:val="Название1"/>
    <w:basedOn w:val="Normal"/>
    <w:qFormat/>
    <w:rsid w:val="00c53126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19" w:customStyle="1">
    <w:name w:val="Указатель1"/>
    <w:basedOn w:val="Normal"/>
    <w:qFormat/>
    <w:rsid w:val="00c53126"/>
    <w:pPr>
      <w:suppressLineNumbers/>
    </w:pPr>
    <w:rPr>
      <w:rFonts w:ascii="Arial" w:hAnsi="Arial" w:cs="Tahoma"/>
    </w:rPr>
  </w:style>
  <w:style w:type="paragraph" w:styleId="211" w:customStyle="1">
    <w:name w:val="Основной текст 21"/>
    <w:basedOn w:val="Normal"/>
    <w:qFormat/>
    <w:rsid w:val="00c53126"/>
    <w:pPr>
      <w:ind w:end="4944"/>
      <w:jc w:val="both"/>
    </w:pPr>
    <w:rPr>
      <w:b/>
      <w:sz w:val="24"/>
    </w:rPr>
  </w:style>
  <w:style w:type="paragraph" w:styleId="212" w:customStyle="1">
    <w:name w:val="Основной текст с отступом 21"/>
    <w:basedOn w:val="Normal"/>
    <w:qFormat/>
    <w:rsid w:val="00c53126"/>
    <w:pPr>
      <w:spacing w:lineRule="auto" w:line="480" w:before="0" w:after="120"/>
      <w:ind w:start="283"/>
    </w:pPr>
    <w:rPr/>
  </w:style>
  <w:style w:type="paragraph" w:styleId="BalloonText">
    <w:name w:val="Balloon Text"/>
    <w:basedOn w:val="Normal"/>
    <w:link w:val="13"/>
    <w:uiPriority w:val="99"/>
    <w:qFormat/>
    <w:rsid w:val="00c53126"/>
    <w:pPr/>
    <w:rPr>
      <w:rFonts w:ascii="Tahoma" w:hAnsi="Tahoma" w:cs="Tahoma"/>
      <w:sz w:val="16"/>
      <w:szCs w:val="16"/>
    </w:rPr>
  </w:style>
  <w:style w:type="paragraph" w:styleId="user3" w:customStyle="1">
    <w:name w:val="Содержимое таблицы (user)"/>
    <w:basedOn w:val="Normal"/>
    <w:qFormat/>
    <w:rsid w:val="00c53126"/>
    <w:pPr>
      <w:suppressLineNumbers/>
    </w:pPr>
    <w:rPr/>
  </w:style>
  <w:style w:type="paragraph" w:styleId="user4" w:customStyle="1">
    <w:name w:val="Заголовок таблицы (user)"/>
    <w:basedOn w:val="user3"/>
    <w:qFormat/>
    <w:rsid w:val="00c53126"/>
    <w:pPr>
      <w:jc w:val="center"/>
    </w:pPr>
    <w:rPr>
      <w:b/>
      <w:bCs/>
    </w:rPr>
  </w:style>
  <w:style w:type="paragraph" w:styleId="Standard" w:customStyle="1">
    <w:name w:val="Standard"/>
    <w:uiPriority w:val="99"/>
    <w:qFormat/>
    <w:rsid w:val="001d7f7f"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ru-RU" w:eastAsia="ru-RU" w:bidi="ar-SA"/>
    </w:rPr>
  </w:style>
  <w:style w:type="paragraph" w:styleId="Textbody" w:customStyle="1">
    <w:name w:val="Text body"/>
    <w:basedOn w:val="Standard"/>
    <w:qFormat/>
    <w:rsid w:val="001d7f7f"/>
    <w:pPr>
      <w:jc w:val="both"/>
    </w:pPr>
    <w:rPr>
      <w:sz w:val="28"/>
    </w:rPr>
  </w:style>
  <w:style w:type="paragraph" w:styleId="111" w:customStyle="1">
    <w:name w:val="Заголовок 11"/>
    <w:basedOn w:val="Standard"/>
    <w:next w:val="Standard"/>
    <w:qFormat/>
    <w:rsid w:val="001d7f7f"/>
    <w:pPr>
      <w:keepNext w:val="true"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13" w:customStyle="1">
    <w:name w:val="Заголовок 21"/>
    <w:basedOn w:val="Standard"/>
    <w:next w:val="Standard"/>
    <w:qFormat/>
    <w:rsid w:val="001d7f7f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15"/>
    <w:uiPriority w:val="99"/>
    <w:qFormat/>
    <w:rsid w:val="00b07f2d"/>
    <w:pPr>
      <w:suppressAutoHyphens w:val="false"/>
      <w:spacing w:lineRule="auto" w:line="276" w:before="0" w:after="200"/>
    </w:pPr>
    <w:rPr>
      <w:rFonts w:ascii="Arial" w:hAnsi="Arial"/>
    </w:rPr>
  </w:style>
  <w:style w:type="paragraph" w:styleId="110" w:customStyle="1">
    <w:name w:val="Обычный1"/>
    <w:qFormat/>
    <w:rsid w:val="004c2153"/>
    <w:pPr>
      <w:widowControl/>
      <w:tabs>
        <w:tab w:val="clear" w:pos="720"/>
        <w:tab w:val="left" w:pos="709" w:leader="none"/>
      </w:tabs>
      <w:suppressAutoHyphens w:val="true"/>
      <w:bidi w:val="0"/>
      <w:spacing w:lineRule="atLeast" w:line="276" w:before="0" w:after="200"/>
      <w:jc w:val="start"/>
    </w:pPr>
    <w:rPr>
      <w:rFonts w:ascii="Calibri" w:hAnsi="Calibri" w:eastAsia="Lucida Sans Unicode" w:cs="Times New Roman"/>
      <w:color w:val="00000A"/>
      <w:kern w:val="0"/>
      <w:sz w:val="22"/>
      <w:szCs w:val="22"/>
      <w:lang w:val="ru-RU" w:eastAsia="en-US" w:bidi="ar-SA"/>
    </w:rPr>
  </w:style>
  <w:style w:type="paragraph" w:styleId="CommentText">
    <w:name w:val="annotation text"/>
    <w:basedOn w:val="Normal"/>
    <w:link w:val="Style12"/>
    <w:uiPriority w:val="99"/>
    <w:semiHidden/>
    <w:unhideWhenUsed/>
    <w:rsid w:val="008433c4"/>
    <w:pPr/>
    <w:rPr/>
  </w:style>
  <w:style w:type="paragraph" w:styleId="BodyTextIndent">
    <w:name w:val="Body Text Indent"/>
    <w:basedOn w:val="Normal"/>
    <w:link w:val="Style13"/>
    <w:uiPriority w:val="99"/>
    <w:semiHidden/>
    <w:rsid w:val="00711482"/>
    <w:pPr>
      <w:widowControl w:val="false"/>
      <w:ind w:firstLine="900"/>
      <w:jc w:val="both"/>
    </w:pPr>
    <w:rPr>
      <w:rFonts w:ascii="Arial" w:hAnsi="Arial" w:eastAsia="Calibri" w:cs="Arial"/>
      <w:kern w:val="2"/>
      <w:sz w:val="24"/>
      <w:szCs w:val="24"/>
      <w:lang w:eastAsia="ru-RU"/>
    </w:rPr>
  </w:style>
  <w:style w:type="paragraph" w:styleId="BodyText3">
    <w:name w:val="Body Text 3"/>
    <w:basedOn w:val="Normal"/>
    <w:link w:val="3"/>
    <w:uiPriority w:val="99"/>
    <w:semiHidden/>
    <w:unhideWhenUsed/>
    <w:qFormat/>
    <w:rsid w:val="00711482"/>
    <w:pPr>
      <w:spacing w:before="0" w:after="120"/>
    </w:pPr>
    <w:rPr>
      <w:sz w:val="16"/>
      <w:szCs w:val="16"/>
    </w:rPr>
  </w:style>
  <w:style w:type="paragraph" w:styleId="HTMLPreformatted">
    <w:name w:val="HTML Preformatted"/>
    <w:basedOn w:val="Normal"/>
    <w:link w:val="HTML"/>
    <w:uiPriority w:val="99"/>
    <w:qFormat/>
    <w:rsid w:val="00711482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lang w:eastAsia="ru-RU"/>
    </w:rPr>
  </w:style>
  <w:style w:type="paragraph" w:styleId="annotationsubject">
    <w:name w:val="annotation subject"/>
    <w:basedOn w:val="CommentText"/>
    <w:next w:val="CommentText"/>
    <w:link w:val="Style14"/>
    <w:uiPriority w:val="99"/>
    <w:semiHidden/>
    <w:unhideWhenUsed/>
    <w:rsid w:val="00711482"/>
    <w:pPr/>
    <w:rPr>
      <w:b/>
      <w:bCs/>
    </w:rPr>
  </w:style>
  <w:style w:type="paragraph" w:styleId="ListParagraph">
    <w:name w:val="List Paragraph"/>
    <w:basedOn w:val="Normal"/>
    <w:uiPriority w:val="99"/>
    <w:qFormat/>
    <w:rsid w:val="00d238e7"/>
    <w:pPr>
      <w:ind w:start="720"/>
    </w:pPr>
    <w:rPr/>
  </w:style>
  <w:style w:type="paragraph" w:styleId="112" w:customStyle="1">
    <w:name w:val="Без интервала1"/>
    <w:qFormat/>
    <w:rsid w:val="00d238e7"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311" w:customStyle="1">
    <w:name w:val="Основной текст 31"/>
    <w:basedOn w:val="Normal"/>
    <w:qFormat/>
    <w:rsid w:val="00d238e7"/>
    <w:pPr>
      <w:jc w:val="both"/>
    </w:pPr>
    <w:rPr/>
  </w:style>
  <w:style w:type="paragraph" w:styleId="NoSpacing">
    <w:name w:val="No Spacing"/>
    <w:uiPriority w:val="1"/>
    <w:qFormat/>
    <w:rsid w:val="00d238e7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Arial"/>
      <w:color w:val="auto"/>
      <w:kern w:val="0"/>
      <w:sz w:val="26"/>
      <w:szCs w:val="26"/>
      <w:lang w:val="ru-RU" w:eastAsia="ru-RU" w:bidi="ar-SA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238e7"/>
    <w:pPr>
      <w:ind w:hanging="200" w:start="200"/>
    </w:pPr>
    <w:rPr/>
  </w:style>
  <w:style w:type="paragraph" w:styleId="Style23">
    <w:name w:val="Колонтитулы"/>
    <w:basedOn w:val="Normal"/>
    <w:pPr/>
    <w:rPr/>
  </w:style>
  <w:style w:type="paragraph" w:styleId="user5">
    <w:name w:val="Колонтитулы (user)"/>
    <w:basedOn w:val="Normal"/>
    <w:pPr/>
    <w:rPr/>
  </w:style>
  <w:style w:type="paragraph" w:styleId="Header">
    <w:name w:val="header"/>
    <w:basedOn w:val="Normal"/>
    <w:link w:val="Style19"/>
    <w:uiPriority w:val="99"/>
    <w:unhideWhenUsed/>
    <w:rsid w:val="00692a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20"/>
    <w:uiPriority w:val="99"/>
    <w:unhideWhenUsed/>
    <w:rsid w:val="00692a45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4">
    <w:name w:val="Содержимое врезки"/>
    <w:basedOn w:val="Normal"/>
    <w:pPr/>
    <w:rPr/>
  </w:style>
  <w:style w:type="paragraph" w:styleId="user6">
    <w:name w:val="Содержимое врезки (user)"/>
    <w:basedOn w:val="Normal"/>
    <w:pPr/>
    <w:rPr/>
  </w:style>
  <w:style w:type="numbering" w:styleId="Style25" w:default="1">
    <w:name w:val="Без списка"/>
    <w:uiPriority w:val="99"/>
    <w:semiHidden/>
    <w:unhideWhenUsed/>
  </w:style>
  <w:style w:type="numbering" w:styleId="113" w:customStyle="1">
    <w:name w:val="Нет списка1"/>
    <w:uiPriority w:val="99"/>
    <w:semiHidden/>
    <w:unhideWhenUsed/>
    <w:rsid w:val="00d238e7"/>
  </w:style>
  <w:style w:type="numbering" w:styleId="114" w:customStyle="1">
    <w:name w:val="Нет списка11"/>
    <w:uiPriority w:val="99"/>
    <w:semiHidden/>
    <w:unhideWhenUsed/>
    <w:rsid w:val="00d238e7"/>
  </w:style>
  <w:style w:type="numbering" w:styleId="22" w:customStyle="1">
    <w:name w:val="Нет списка2"/>
    <w:uiPriority w:val="99"/>
    <w:semiHidden/>
    <w:unhideWhenUsed/>
    <w:rsid w:val="005121e0"/>
  </w:style>
  <w:style w:type="numbering" w:styleId="121" w:customStyle="1">
    <w:name w:val="Нет списка12"/>
    <w:uiPriority w:val="99"/>
    <w:semiHidden/>
    <w:unhideWhenUsed/>
    <w:rsid w:val="005121e0"/>
  </w:style>
  <w:style w:type="numbering" w:styleId="1111" w:customStyle="1">
    <w:name w:val="Нет списка111"/>
    <w:uiPriority w:val="99"/>
    <w:semiHidden/>
    <w:unhideWhenUsed/>
    <w:rsid w:val="005121e0"/>
  </w:style>
  <w:style w:type="numbering" w:styleId="214" w:customStyle="1">
    <w:name w:val="Нет списка21"/>
    <w:uiPriority w:val="99"/>
    <w:semiHidden/>
    <w:unhideWhenUsed/>
    <w:rsid w:val="005121e0"/>
  </w:style>
  <w:style w:type="numbering" w:styleId="1211" w:customStyle="1">
    <w:name w:val="Нет списка121"/>
    <w:uiPriority w:val="99"/>
    <w:semiHidden/>
    <w:unhideWhenUsed/>
    <w:rsid w:val="005121e0"/>
  </w:style>
  <w:style w:type="numbering" w:styleId="11111" w:customStyle="1">
    <w:name w:val="Нет списка1111"/>
    <w:uiPriority w:val="99"/>
    <w:semiHidden/>
    <w:unhideWhenUsed/>
    <w:rsid w:val="005121e0"/>
  </w:style>
  <w:style w:type="numbering" w:styleId="32" w:customStyle="1">
    <w:name w:val="Нет списка3"/>
    <w:uiPriority w:val="99"/>
    <w:semiHidden/>
    <w:unhideWhenUsed/>
    <w:rsid w:val="00811e1e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d80bf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1"/>
    <w:uiPriority w:val="59"/>
    <w:rsid w:val="00d238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Сетка таблицы2"/>
    <w:basedOn w:val="a1"/>
    <w:uiPriority w:val="59"/>
    <w:rsid w:val="005121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">
    <w:name w:val="Сетка таблицы11"/>
    <w:basedOn w:val="a1"/>
    <w:uiPriority w:val="59"/>
    <w:rsid w:val="005121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">
    <w:name w:val="Сетка таблицы3"/>
    <w:basedOn w:val="a1"/>
    <w:uiPriority w:val="59"/>
    <w:rsid w:val="00811e1e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">
    <w:name w:val="Сетка таблицы12"/>
    <w:basedOn w:val="a1"/>
    <w:uiPriority w:val="59"/>
    <w:rsid w:val="00811e1e"/>
    <w:rPr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header" Target="header5.xml"/><Relationship Id="rId9" Type="http://schemas.openxmlformats.org/officeDocument/2006/relationships/header" Target="header6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yperlink" Target="https://internet.garant.ru/document/redirect/179222/0" TargetMode="External"/><Relationship Id="rId14" Type="http://schemas.openxmlformats.org/officeDocument/2006/relationships/hyperlink" Target="https://internet.garant.ru/document/redirect/179222/0" TargetMode="External"/><Relationship Id="rId15" Type="http://schemas.openxmlformats.org/officeDocument/2006/relationships/header" Target="header7.xml"/><Relationship Id="rId16" Type="http://schemas.openxmlformats.org/officeDocument/2006/relationships/header" Target="header8.xml"/><Relationship Id="rId17" Type="http://schemas.openxmlformats.org/officeDocument/2006/relationships/header" Target="header9.xml"/><Relationship Id="rId18" Type="http://schemas.openxmlformats.org/officeDocument/2006/relationships/footer" Target="footer4.xml"/><Relationship Id="rId19" Type="http://schemas.openxmlformats.org/officeDocument/2006/relationships/footer" Target="footer5.xml"/><Relationship Id="rId20" Type="http://schemas.openxmlformats.org/officeDocument/2006/relationships/footer" Target="footer6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09449-BF17-4DA0-9E5A-AE3195F37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Application>LibreOffice/26.8.0.1$Windows_X86_64 LibreOffice_project/2577b8a8e9a5d3f37124fb86a89387e3807953a7</Application>
  <AppVersion>15.0000</AppVersion>
  <Pages>21</Pages>
  <Words>2783</Words>
  <Characters>19486</Characters>
  <CharactersWithSpaces>21775</CharactersWithSpaces>
  <Paragraphs>525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2025-10-30T11:35:00Z</dcterms:created>
  <dc:creator>Саша Цыкарева</dc:creator>
  <dc:description/>
  <dc:language>ru-RU</dc:language>
  <cp:lastModifiedBy/>
  <cp:lastPrinted>2025-11-07T13:58:00Z</cp:lastPrinted>
  <dcterms:modified xsi:type="dcterms:W3CDTF">2026-10-12T15:12:08Z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